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考生健康管理信息承诺书</w:t>
      </w:r>
      <w:bookmarkEnd w:id="0"/>
    </w:p>
    <w:tbl>
      <w:tblPr>
        <w:tblStyle w:val="4"/>
        <w:tblpPr w:leftFromText="180" w:rightFromText="180" w:vertAnchor="text" w:horzAnchor="page" w:tblpX="1117" w:tblpY="248"/>
        <w:tblOverlap w:val="never"/>
        <w:tblW w:w="10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10"/>
        <w:gridCol w:w="783"/>
        <w:gridCol w:w="377"/>
        <w:gridCol w:w="738"/>
        <w:gridCol w:w="381"/>
        <w:gridCol w:w="1282"/>
        <w:gridCol w:w="202"/>
        <w:gridCol w:w="501"/>
        <w:gridCol w:w="1011"/>
        <w:gridCol w:w="116"/>
        <w:gridCol w:w="284"/>
        <w:gridCol w:w="753"/>
        <w:gridCol w:w="266"/>
        <w:gridCol w:w="248"/>
        <w:gridCol w:w="632"/>
        <w:gridCol w:w="691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考点名称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准考证号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1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</w:t>
            </w:r>
            <w:r>
              <w:rPr>
                <w:rFonts w:ascii="黑体" w:hAnsi="黑体" w:eastAsia="黑体"/>
                <w:color w:val="auto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联系电话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8" w:hRule="atLeast"/>
        </w:trPr>
        <w:tc>
          <w:tcPr>
            <w:tcW w:w="1004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6" w:hRule="atLeast"/>
        </w:trPr>
        <w:tc>
          <w:tcPr>
            <w:tcW w:w="1920" w:type="dxa"/>
            <w:gridSpan w:val="3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eastAsia="黑体"/>
                <w:color w:val="auto"/>
                <w:szCs w:val="21"/>
              </w:rPr>
              <w:t>天内〔第</w:t>
            </w:r>
            <w:r>
              <w:rPr>
                <w:rFonts w:eastAsia="黑体"/>
                <w:color w:val="auto"/>
                <w:szCs w:val="21"/>
              </w:rPr>
              <w:t>1</w:t>
            </w:r>
            <w:r>
              <w:rPr>
                <w:rFonts w:hint="eastAsia" w:eastAsia="黑体"/>
                <w:color w:val="auto"/>
                <w:szCs w:val="21"/>
              </w:rPr>
              <w:t>场开考前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eastAsia="黑体"/>
                <w:color w:val="auto"/>
                <w:szCs w:val="21"/>
              </w:rPr>
              <w:t>天〕国内高风险等疫情重点地区旅居地〔县（市、区）〕</w:t>
            </w:r>
            <w:r>
              <w:rPr>
                <w:rFonts w:eastAsia="黑体"/>
                <w:color w:val="auto"/>
                <w:szCs w:val="21"/>
              </w:rPr>
              <w:t>(</w:t>
            </w:r>
            <w:r>
              <w:rPr>
                <w:rFonts w:hint="eastAsia" w:eastAsia="黑体"/>
                <w:color w:val="auto"/>
                <w:szCs w:val="21"/>
              </w:rPr>
              <w:t>未到过的此栏空白</w:t>
            </w:r>
            <w:r>
              <w:rPr>
                <w:rFonts w:eastAsia="黑体"/>
                <w:color w:val="auto"/>
                <w:szCs w:val="21"/>
              </w:rPr>
              <w:t>)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8</w:t>
            </w:r>
            <w:r>
              <w:rPr>
                <w:rFonts w:hint="eastAsia" w:eastAsia="黑体"/>
                <w:color w:val="auto"/>
                <w:szCs w:val="21"/>
              </w:rPr>
              <w:t>天内〔第</w:t>
            </w:r>
            <w:r>
              <w:rPr>
                <w:rFonts w:eastAsia="黑体"/>
                <w:color w:val="auto"/>
                <w:szCs w:val="21"/>
              </w:rPr>
              <w:t>1</w:t>
            </w:r>
            <w:r>
              <w:rPr>
                <w:rFonts w:hint="eastAsia" w:eastAsia="黑体"/>
                <w:color w:val="auto"/>
                <w:szCs w:val="21"/>
              </w:rPr>
              <w:t>场开考前</w:t>
            </w:r>
            <w:r>
              <w:rPr>
                <w:rFonts w:eastAsia="黑体"/>
                <w:color w:val="auto"/>
                <w:szCs w:val="21"/>
              </w:rPr>
              <w:t>8</w:t>
            </w:r>
            <w:r>
              <w:rPr>
                <w:rFonts w:hint="eastAsia" w:eastAsia="黑体"/>
                <w:color w:val="auto"/>
                <w:szCs w:val="21"/>
              </w:rPr>
              <w:t>天〕境外或港澳台旅居史（国家地区）</w:t>
            </w:r>
            <w:r>
              <w:rPr>
                <w:rFonts w:eastAsia="黑体"/>
                <w:color w:val="auto"/>
                <w:szCs w:val="21"/>
              </w:rPr>
              <w:t>(</w:t>
            </w:r>
            <w:r>
              <w:rPr>
                <w:rFonts w:hint="eastAsia" w:eastAsia="黑体"/>
                <w:color w:val="auto"/>
                <w:szCs w:val="21"/>
              </w:rPr>
              <w:t>未到过的此栏空白</w:t>
            </w:r>
            <w:r>
              <w:rPr>
                <w:rFonts w:eastAsia="黑体"/>
                <w:color w:val="auto"/>
                <w:szCs w:val="21"/>
              </w:rPr>
              <w:t>)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居住社区、村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eastAsia="黑体"/>
                <w:color w:val="auto"/>
                <w:szCs w:val="21"/>
              </w:rPr>
              <w:t>天内〔第</w:t>
            </w:r>
            <w:r>
              <w:rPr>
                <w:rFonts w:eastAsia="黑体"/>
                <w:color w:val="auto"/>
                <w:szCs w:val="21"/>
              </w:rPr>
              <w:t>1</w:t>
            </w:r>
            <w:r>
              <w:rPr>
                <w:rFonts w:hint="eastAsia" w:eastAsia="黑体"/>
                <w:color w:val="auto"/>
                <w:szCs w:val="21"/>
              </w:rPr>
              <w:t>场开考前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eastAsia="黑体"/>
                <w:color w:val="auto"/>
                <w:szCs w:val="21"/>
              </w:rPr>
              <w:t>天〕发生疫情</w:t>
            </w:r>
          </w:p>
          <w:p>
            <w:pPr>
              <w:pStyle w:val="5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①是②否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属于下列哪种情形：①确诊病例②无症状感染者③疑似病例④密切接触者⑤以上都不是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是否解除医学隔离观察：①是②否③不属于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72</w:t>
            </w:r>
            <w:r>
              <w:rPr>
                <w:rFonts w:hint="eastAsia" w:eastAsia="黑体"/>
                <w:color w:val="auto"/>
                <w:szCs w:val="21"/>
              </w:rPr>
              <w:t>小时内（第</w:t>
            </w:r>
            <w:r>
              <w:rPr>
                <w:rFonts w:eastAsia="黑体"/>
                <w:color w:val="auto"/>
                <w:szCs w:val="21"/>
              </w:rPr>
              <w:t>1</w:t>
            </w:r>
            <w:r>
              <w:rPr>
                <w:rFonts w:hint="eastAsia" w:eastAsia="黑体"/>
                <w:color w:val="auto"/>
                <w:szCs w:val="21"/>
              </w:rPr>
              <w:t>场开考前）核酸检测次数</w:t>
            </w:r>
          </w:p>
        </w:tc>
        <w:tc>
          <w:tcPr>
            <w:tcW w:w="6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核酸检测日期</w:t>
            </w: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结果①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</w:trPr>
        <w:tc>
          <w:tcPr>
            <w:tcW w:w="1920" w:type="dxa"/>
            <w:gridSpan w:val="3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1912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0" w:hRule="atLeast"/>
        </w:trPr>
        <w:tc>
          <w:tcPr>
            <w:tcW w:w="1004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健康监测（第</w:t>
            </w:r>
            <w:r>
              <w:rPr>
                <w:rFonts w:eastAsia="黑体"/>
                <w:color w:val="auto"/>
                <w:szCs w:val="21"/>
              </w:rPr>
              <w:t>1</w:t>
            </w:r>
            <w:r>
              <w:rPr>
                <w:rFonts w:hint="eastAsia" w:eastAsia="黑体"/>
                <w:color w:val="auto"/>
                <w:szCs w:val="21"/>
              </w:rPr>
              <w:t>场开考前8天开始起）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61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天数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（第</w:t>
            </w:r>
            <w:r>
              <w:rPr>
                <w:rFonts w:eastAsia="黑体"/>
                <w:color w:val="auto"/>
                <w:szCs w:val="21"/>
              </w:rPr>
              <w:t>1</w:t>
            </w:r>
            <w:r>
              <w:rPr>
                <w:rFonts w:hint="eastAsia" w:eastAsia="黑体"/>
                <w:color w:val="auto"/>
                <w:szCs w:val="21"/>
              </w:rPr>
              <w:t>场开考前</w:t>
            </w:r>
            <w:r>
              <w:rPr>
                <w:rFonts w:eastAsia="黑体"/>
                <w:color w:val="auto"/>
                <w:szCs w:val="21"/>
              </w:rPr>
              <w:t>8</w:t>
            </w:r>
            <w:r>
              <w:rPr>
                <w:rFonts w:hint="eastAsia" w:eastAsia="黑体"/>
                <w:color w:val="auto"/>
                <w:szCs w:val="21"/>
              </w:rPr>
              <w:t>天）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健康码：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①</w:t>
            </w:r>
            <w:r>
              <w:rPr>
                <w:rFonts w:hint="eastAsia" w:eastAsia="黑体"/>
                <w:color w:val="auto"/>
                <w:szCs w:val="21"/>
              </w:rPr>
              <w:t>绿码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②</w:t>
            </w:r>
            <w:r>
              <w:rPr>
                <w:rFonts w:hint="eastAsia" w:eastAsia="黑体"/>
                <w:color w:val="auto"/>
                <w:szCs w:val="21"/>
              </w:rPr>
              <w:t>红码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③</w:t>
            </w:r>
            <w:r>
              <w:rPr>
                <w:rFonts w:hint="eastAsia" w:eastAsia="黑体"/>
                <w:color w:val="auto"/>
                <w:szCs w:val="21"/>
              </w:rPr>
              <w:t>黄码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通信大数据行程卡：①绿码②非绿码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color w:val="auto"/>
                <w:szCs w:val="21"/>
              </w:rPr>
            </w:pPr>
            <w:r>
              <w:rPr>
                <w:rFonts w:hint="eastAsia" w:ascii="Arial" w:hAnsi="Arial" w:eastAsia="黑体" w:cs="Arial"/>
                <w:color w:val="auto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color w:val="auto"/>
                <w:szCs w:val="21"/>
              </w:rPr>
            </w:pPr>
            <w:r>
              <w:rPr>
                <w:rFonts w:hint="eastAsia" w:ascii="Arial" w:hAnsi="Arial" w:eastAsia="黑体" w:cs="Arial"/>
                <w:color w:val="auto"/>
                <w:szCs w:val="21"/>
              </w:rPr>
              <w:t>正常值</w:t>
            </w:r>
            <w:r>
              <w:rPr>
                <w:rFonts w:ascii="Arial" w:hAnsi="Arial" w:eastAsia="黑体" w:cs="Arial"/>
                <w:color w:val="auto"/>
                <w:szCs w:val="21"/>
              </w:rPr>
              <w:t>:</w:t>
            </w:r>
            <w:r>
              <w:rPr>
                <w:rFonts w:hint="eastAsia" w:ascii="Arial" w:hAnsi="Arial" w:eastAsia="黑体" w:cs="Arial"/>
                <w:color w:val="auto"/>
                <w:szCs w:val="21"/>
              </w:rPr>
              <w:t>＜</w:t>
            </w:r>
            <w:r>
              <w:rPr>
                <w:rFonts w:ascii="Arial" w:hAnsi="Arial" w:eastAsia="黑体" w:cs="Arial"/>
                <w:color w:val="auto"/>
                <w:szCs w:val="21"/>
              </w:rPr>
              <w:t>37.3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℃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如出现以上所列症状，是否排除疑似传染病：①是②否</w:t>
            </w:r>
            <w:r>
              <w:rPr>
                <w:rFonts w:eastAsia="黑体"/>
                <w:color w:val="auto"/>
                <w:szCs w:val="21"/>
              </w:rPr>
              <w:t>(</w:t>
            </w:r>
            <w:r>
              <w:rPr>
                <w:rFonts w:hint="eastAsia" w:eastAsia="黑体"/>
                <w:color w:val="auto"/>
                <w:szCs w:val="21"/>
              </w:rPr>
              <w:t>未出现以上所列症状的此栏空白</w:t>
            </w:r>
            <w:r>
              <w:rPr>
                <w:rFonts w:eastAsia="黑体"/>
                <w:color w:val="auto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  <w:u w:val="single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6" w:hRule="atLeast"/>
        </w:trPr>
        <w:tc>
          <w:tcPr>
            <w:tcW w:w="8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第</w:t>
            </w:r>
            <w:r>
              <w:rPr>
                <w:color w:val="auto"/>
                <w:sz w:val="15"/>
                <w:szCs w:val="15"/>
              </w:rPr>
              <w:t>1</w:t>
            </w:r>
            <w:r>
              <w:rPr>
                <w:rFonts w:hint="eastAsia"/>
                <w:color w:val="auto"/>
                <w:sz w:val="15"/>
                <w:szCs w:val="15"/>
              </w:rPr>
              <w:t>场</w:t>
            </w:r>
          </w:p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考试日期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color w:val="auto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（请考生在第</w:t>
      </w:r>
      <w:r>
        <w:rPr>
          <w:rFonts w:ascii="楷体_GB2312" w:eastAsia="楷体_GB2312"/>
          <w:b/>
          <w:color w:val="auto"/>
          <w:szCs w:val="21"/>
        </w:rPr>
        <w:t>1</w:t>
      </w:r>
      <w:r>
        <w:rPr>
          <w:rFonts w:hint="eastAsia" w:ascii="楷体_GB2312" w:eastAsia="楷体_GB2312"/>
          <w:b/>
          <w:color w:val="auto"/>
          <w:szCs w:val="21"/>
        </w:rPr>
        <w:t>场开考前将此承诺书交给本考场监考人员）</w:t>
      </w:r>
    </w:p>
    <w:p>
      <w:pPr>
        <w:spacing w:line="300" w:lineRule="exact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ascii="黑体" w:hAnsi="黑体" w:eastAsia="黑体" w:cs="黑体"/>
          <w:color w:val="auto"/>
          <w:sz w:val="24"/>
        </w:rPr>
      </w:pPr>
    </w:p>
    <w:p>
      <w:pPr>
        <w:spacing w:line="600" w:lineRule="exact"/>
        <w:ind w:firstLine="480" w:firstLineChars="200"/>
        <w:rPr>
          <w:rFonts w:hint="eastAsia" w:ascii="黑体" w:hAnsi="黑体" w:eastAsia="黑体" w:cs="黑体"/>
          <w:color w:val="auto"/>
          <w:sz w:val="24"/>
          <w:u w:val="single"/>
        </w:rPr>
      </w:pPr>
      <w:r>
        <w:rPr>
          <w:rFonts w:hint="eastAsia" w:ascii="黑体" w:hAnsi="黑体" w:eastAsia="黑体" w:cs="黑体"/>
          <w:color w:val="auto"/>
          <w:sz w:val="24"/>
        </w:rPr>
        <w:t>本人签字：</w:t>
      </w:r>
      <w:r>
        <w:rPr>
          <w:rFonts w:ascii="黑体" w:hAnsi="黑体" w:eastAsia="黑体" w:cs="黑体"/>
          <w:color w:val="auto"/>
          <w:sz w:val="24"/>
        </w:rPr>
        <w:t xml:space="preserve">                  </w:t>
      </w:r>
      <w:r>
        <w:rPr>
          <w:rFonts w:hint="eastAsia" w:ascii="黑体" w:hAnsi="黑体" w:eastAsia="黑体" w:cs="黑体"/>
          <w:color w:val="auto"/>
          <w:sz w:val="24"/>
        </w:rPr>
        <w:t xml:space="preserve">                 </w:t>
      </w:r>
      <w:r>
        <w:rPr>
          <w:rFonts w:ascii="黑体" w:hAnsi="黑体" w:eastAsia="黑体" w:cs="黑体"/>
          <w:color w:val="auto"/>
          <w:sz w:val="24"/>
        </w:rPr>
        <w:t xml:space="preserve"> </w:t>
      </w:r>
      <w:r>
        <w:rPr>
          <w:rFonts w:ascii="黑体" w:hAnsi="黑体" w:eastAsia="黑体" w:cs="黑体"/>
          <w:color w:val="auto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color w:val="auto"/>
          <w:sz w:val="24"/>
        </w:rPr>
        <w:t>年</w:t>
      </w:r>
      <w:r>
        <w:rPr>
          <w:rFonts w:ascii="黑体" w:hAnsi="黑体" w:eastAsia="黑体" w:cs="黑体"/>
          <w:color w:val="auto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color w:val="auto"/>
          <w:sz w:val="24"/>
        </w:rPr>
        <w:t>月</w:t>
      </w:r>
      <w:r>
        <w:rPr>
          <w:rFonts w:ascii="黑体" w:hAnsi="黑体" w:eastAsia="黑体" w:cs="黑体"/>
          <w:color w:val="auto"/>
          <w:sz w:val="24"/>
          <w:u w:val="single"/>
        </w:rPr>
        <w:t xml:space="preserve">   </w:t>
      </w:r>
      <w:r>
        <w:rPr>
          <w:rFonts w:hint="eastAsia" w:ascii="黑体" w:hAnsi="黑体" w:eastAsia="黑体" w:cs="黑体"/>
          <w:color w:val="auto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</w:rPr>
        <w:t>日</w:t>
      </w:r>
    </w:p>
    <w:p/>
    <w:sectPr>
      <w:footerReference r:id="rId3" w:type="default"/>
      <w:pgSz w:w="11906" w:h="16838"/>
      <w:pgMar w:top="1418" w:right="1474" w:bottom="1418" w:left="1418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24DC7"/>
    <w:rsid w:val="759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2022-11-19T17:41:00Z</dcterms:created>
  <dc:creator>macintosh</dc:creator>
  <cp:lastModifiedBy>macintosh</cp:lastModifiedBy>
  <dcterms:modified xsi:type="dcterms:W3CDTF">2022-11-19T17:41:53Z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