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方正小标宋_GBK"/>
          <w:color w:val="auto"/>
          <w:sz w:val="44"/>
          <w:szCs w:val="44"/>
          <w:highlight w:val="none"/>
          <w:lang w:eastAsia="zh-CN"/>
        </w:rPr>
      </w:pPr>
      <w:bookmarkStart w:id="62" w:name="_GoBack"/>
      <w:r>
        <w:rPr>
          <w:rFonts w:hint="eastAsia" w:eastAsia="方正小标宋_GBK"/>
          <w:color w:val="auto"/>
          <w:sz w:val="44"/>
          <w:szCs w:val="44"/>
          <w:highlight w:val="none"/>
          <w:lang w:eastAsia="zh-CN"/>
        </w:rPr>
        <w:t>洛阳市</w:t>
      </w:r>
      <w:r>
        <w:rPr>
          <w:rFonts w:eastAsia="方正小标宋_GBK"/>
          <w:color w:val="auto"/>
          <w:sz w:val="44"/>
          <w:szCs w:val="44"/>
          <w:highlight w:val="none"/>
        </w:rPr>
        <w:t>民办职业培训学校管理办法</w:t>
      </w:r>
    </w:p>
    <w:p>
      <w:pPr>
        <w:spacing w:line="540" w:lineRule="exact"/>
        <w:jc w:val="center"/>
        <w:rPr>
          <w:rFonts w:hint="eastAsia" w:eastAsia="方正小标宋_GBK"/>
          <w:color w:val="auto"/>
          <w:sz w:val="44"/>
          <w:szCs w:val="44"/>
          <w:highlight w:val="none"/>
          <w:lang w:eastAsia="zh-CN"/>
        </w:rPr>
      </w:pPr>
      <w:r>
        <w:rPr>
          <w:rFonts w:hint="eastAsia" w:eastAsia="方正小标宋_GBK"/>
          <w:color w:val="auto"/>
          <w:sz w:val="44"/>
          <w:szCs w:val="44"/>
          <w:highlight w:val="none"/>
          <w:lang w:eastAsia="zh-CN"/>
        </w:rPr>
        <w:t>（征求意见稿）</w:t>
      </w:r>
    </w:p>
    <w:bookmarkEnd w:id="62"/>
    <w:p>
      <w:pPr>
        <w:spacing w:line="540" w:lineRule="exact"/>
        <w:ind w:firstLine="616" w:firstLineChars="200"/>
        <w:rPr>
          <w:color w:val="auto"/>
          <w:szCs w:val="32"/>
          <w:highlight w:val="none"/>
        </w:rPr>
      </w:pPr>
    </w:p>
    <w:p>
      <w:pPr>
        <w:spacing w:line="540" w:lineRule="exact"/>
        <w:jc w:val="center"/>
        <w:rPr>
          <w:rFonts w:eastAsia="方正黑体_GBK"/>
          <w:color w:val="auto"/>
          <w:szCs w:val="32"/>
          <w:highlight w:val="none"/>
        </w:rPr>
      </w:pPr>
      <w:r>
        <w:rPr>
          <w:rFonts w:eastAsia="方正黑体_GBK"/>
          <w:color w:val="auto"/>
          <w:szCs w:val="32"/>
          <w:highlight w:val="none"/>
        </w:rPr>
        <w:t>第一章  总则与管理权限</w:t>
      </w:r>
    </w:p>
    <w:p>
      <w:pPr>
        <w:spacing w:line="540" w:lineRule="exact"/>
        <w:ind w:firstLine="616" w:firstLineChars="200"/>
        <w:rPr>
          <w:rFonts w:hint="eastAsia" w:ascii="CESI仿宋-GB2312" w:hAnsi="CESI仿宋-GB2312" w:eastAsia="CESI仿宋-GB2312" w:cs="CESI仿宋-GB2312"/>
          <w:color w:val="auto"/>
          <w:szCs w:val="32"/>
          <w:highlight w:val="none"/>
        </w:rPr>
      </w:pPr>
      <w:r>
        <w:rPr>
          <w:rFonts w:eastAsia="方正黑体_GBK"/>
          <w:color w:val="auto"/>
          <w:szCs w:val="32"/>
          <w:highlight w:val="none"/>
        </w:rPr>
        <w:t>第一条</w:t>
      </w:r>
      <w:r>
        <w:rPr>
          <w:color w:val="auto"/>
          <w:szCs w:val="32"/>
          <w:highlight w:val="none"/>
        </w:rPr>
        <w:t xml:space="preserve">  </w:t>
      </w:r>
      <w:r>
        <w:rPr>
          <w:rFonts w:hint="eastAsia" w:ascii="CESI仿宋-GB2312" w:hAnsi="CESI仿宋-GB2312" w:eastAsia="CESI仿宋-GB2312" w:cs="CESI仿宋-GB2312"/>
          <w:color w:val="auto"/>
          <w:szCs w:val="32"/>
          <w:highlight w:val="none"/>
        </w:rPr>
        <w:t>为规范民办职业培训学校办学行为，促进职业技能培训事业高质量发展，根据《中华人民共和国民办教育促进法》《中华人民共和国民办教育促进法实施条例》</w:t>
      </w:r>
      <w:r>
        <w:rPr>
          <w:rFonts w:hint="eastAsia" w:ascii="CESI仿宋-GB2312" w:hAnsi="CESI仿宋-GB2312" w:eastAsia="CESI仿宋-GB2312" w:cs="CESI仿宋-GB2312"/>
          <w:color w:val="auto"/>
          <w:szCs w:val="32"/>
          <w:highlight w:val="none"/>
          <w:lang w:eastAsia="zh-CN"/>
        </w:rPr>
        <w:t>《</w:t>
      </w:r>
      <w:r>
        <w:rPr>
          <w:rFonts w:hint="eastAsia" w:ascii="CESI仿宋-GB2312" w:hAnsi="CESI仿宋-GB2312" w:eastAsia="CESI仿宋-GB2312" w:cs="CESI仿宋-GB2312"/>
          <w:color w:val="auto"/>
          <w:szCs w:val="32"/>
          <w:highlight w:val="none"/>
        </w:rPr>
        <w:t>关于加强民办职业培训学校管理的若干意见</w:t>
      </w:r>
      <w:r>
        <w:rPr>
          <w:rFonts w:hint="eastAsia" w:ascii="CESI仿宋-GB2312" w:hAnsi="CESI仿宋-GB2312" w:eastAsia="CESI仿宋-GB2312" w:cs="CESI仿宋-GB2312"/>
          <w:color w:val="auto"/>
          <w:szCs w:val="32"/>
          <w:highlight w:val="none"/>
          <w:lang w:eastAsia="zh-CN"/>
        </w:rPr>
        <w:t>》（豫劳社职〔</w:t>
      </w:r>
      <w:r>
        <w:rPr>
          <w:rFonts w:hint="eastAsia" w:ascii="CESI仿宋-GB2312" w:hAnsi="CESI仿宋-GB2312" w:eastAsia="CESI仿宋-GB2312" w:cs="CESI仿宋-GB2312"/>
          <w:color w:val="auto"/>
          <w:szCs w:val="32"/>
          <w:highlight w:val="none"/>
          <w:lang w:val="en-US" w:eastAsia="zh-CN"/>
        </w:rPr>
        <w:t>2005</w:t>
      </w:r>
      <w:r>
        <w:rPr>
          <w:rFonts w:hint="eastAsia" w:ascii="CESI仿宋-GB2312" w:hAnsi="CESI仿宋-GB2312" w:eastAsia="CESI仿宋-GB2312" w:cs="CESI仿宋-GB2312"/>
          <w:color w:val="auto"/>
          <w:szCs w:val="32"/>
          <w:highlight w:val="none"/>
          <w:lang w:eastAsia="zh-CN"/>
        </w:rPr>
        <w:t>〕</w:t>
      </w:r>
      <w:r>
        <w:rPr>
          <w:rFonts w:hint="eastAsia" w:ascii="CESI仿宋-GB2312" w:hAnsi="CESI仿宋-GB2312" w:eastAsia="CESI仿宋-GB2312" w:cs="CESI仿宋-GB2312"/>
          <w:color w:val="auto"/>
          <w:szCs w:val="32"/>
          <w:highlight w:val="none"/>
          <w:lang w:val="en-US" w:eastAsia="zh-CN"/>
        </w:rPr>
        <w:t>61号</w:t>
      </w:r>
      <w:r>
        <w:rPr>
          <w:rFonts w:hint="eastAsia" w:ascii="CESI仿宋-GB2312" w:hAnsi="CESI仿宋-GB2312" w:eastAsia="CESI仿宋-GB2312" w:cs="CESI仿宋-GB2312"/>
          <w:color w:val="auto"/>
          <w:szCs w:val="32"/>
          <w:highlight w:val="none"/>
          <w:lang w:eastAsia="zh-CN"/>
        </w:rPr>
        <w:t>）《</w:t>
      </w:r>
      <w:r>
        <w:rPr>
          <w:rFonts w:hint="eastAsia" w:ascii="CESI仿宋-GB2312" w:hAnsi="CESI仿宋-GB2312" w:eastAsia="CESI仿宋-GB2312" w:cs="CESI仿宋-GB2312"/>
          <w:color w:val="auto"/>
          <w:szCs w:val="32"/>
          <w:highlight w:val="none"/>
        </w:rPr>
        <w:t>河南省人民政府办公厅关于印发河南省“证照分离”改革全覆盖实施方案的通知</w:t>
      </w:r>
      <w:r>
        <w:rPr>
          <w:rFonts w:hint="eastAsia" w:ascii="CESI仿宋-GB2312" w:hAnsi="CESI仿宋-GB2312" w:eastAsia="CESI仿宋-GB2312" w:cs="CESI仿宋-GB2312"/>
          <w:color w:val="auto"/>
          <w:szCs w:val="32"/>
          <w:highlight w:val="none"/>
          <w:lang w:eastAsia="zh-CN"/>
        </w:rPr>
        <w:t>》</w:t>
      </w:r>
      <w:r>
        <w:rPr>
          <w:rFonts w:hint="eastAsia" w:ascii="CESI仿宋-GB2312" w:hAnsi="CESI仿宋-GB2312" w:eastAsia="CESI仿宋-GB2312" w:cs="CESI仿宋-GB2312"/>
          <w:color w:val="auto"/>
          <w:szCs w:val="32"/>
          <w:highlight w:val="none"/>
        </w:rPr>
        <w:t>(豫政办〔2021〕30号)</w:t>
      </w:r>
      <w:r>
        <w:rPr>
          <w:rFonts w:hint="eastAsia" w:ascii="CESI仿宋-GB2312" w:hAnsi="CESI仿宋-GB2312" w:eastAsia="CESI仿宋-GB2312" w:cs="CESI仿宋-GB2312"/>
          <w:szCs w:val="32"/>
          <w:lang w:eastAsia="zh-CN"/>
        </w:rPr>
        <w:t>《</w:t>
      </w:r>
      <w:r>
        <w:rPr>
          <w:rFonts w:hint="eastAsia" w:ascii="CESI仿宋-GB2312" w:hAnsi="CESI仿宋-GB2312" w:eastAsia="CESI仿宋-GB2312" w:cs="CESI仿宋-GB2312"/>
          <w:szCs w:val="32"/>
        </w:rPr>
        <w:t>河南省人</w:t>
      </w:r>
      <w:r>
        <w:rPr>
          <w:rFonts w:hint="eastAsia" w:ascii="CESI仿宋-GB2312" w:hAnsi="CESI仿宋-GB2312" w:eastAsia="CESI仿宋-GB2312" w:cs="CESI仿宋-GB2312"/>
          <w:szCs w:val="32"/>
          <w:lang w:eastAsia="zh-CN"/>
        </w:rPr>
        <w:t>民</w:t>
      </w:r>
      <w:r>
        <w:rPr>
          <w:rFonts w:hint="eastAsia" w:ascii="CESI仿宋-GB2312" w:hAnsi="CESI仿宋-GB2312" w:eastAsia="CESI仿宋-GB2312" w:cs="CESI仿宋-GB2312"/>
          <w:szCs w:val="32"/>
        </w:rPr>
        <w:t>政府办公厅关于进一步深化县域放权赋能改革的意</w:t>
      </w:r>
      <w:r>
        <w:rPr>
          <w:rFonts w:hint="eastAsia" w:ascii="CESI仿宋-GB2312" w:hAnsi="CESI仿宋-GB2312" w:eastAsia="CESI仿宋-GB2312" w:cs="CESI仿宋-GB2312"/>
          <w:szCs w:val="32"/>
          <w:lang w:eastAsia="zh-CN"/>
        </w:rPr>
        <w:t>见》（</w:t>
      </w:r>
      <w:r>
        <w:rPr>
          <w:rFonts w:hint="eastAsia" w:ascii="CESI仿宋-GB2312" w:hAnsi="CESI仿宋-GB2312" w:eastAsia="CESI仿宋-GB2312" w:cs="CESI仿宋-GB2312"/>
          <w:szCs w:val="32"/>
        </w:rPr>
        <w:t>豫政办〔2022〕99号</w:t>
      </w:r>
      <w:r>
        <w:rPr>
          <w:rFonts w:hint="eastAsia" w:ascii="CESI仿宋-GB2312" w:hAnsi="CESI仿宋-GB2312" w:eastAsia="CESI仿宋-GB2312" w:cs="CESI仿宋-GB2312"/>
          <w:szCs w:val="32"/>
          <w:lang w:eastAsia="zh-CN"/>
        </w:rPr>
        <w:t>）</w:t>
      </w:r>
      <w:r>
        <w:rPr>
          <w:rFonts w:hint="eastAsia" w:ascii="CESI仿宋-GB2312" w:hAnsi="CESI仿宋-GB2312" w:eastAsia="CESI仿宋-GB2312" w:cs="CESI仿宋-GB2312"/>
          <w:color w:val="auto"/>
          <w:szCs w:val="32"/>
          <w:highlight w:val="none"/>
          <w:lang w:eastAsia="zh-CN"/>
        </w:rPr>
        <w:t>《洛阳市人民政府办公室关于印发洛阳市“证照分离”改革全覆盖实施方案的通知》（洛政办〔2021〕62号）</w:t>
      </w:r>
      <w:r>
        <w:rPr>
          <w:rFonts w:hint="eastAsia" w:ascii="CESI仿宋-GB2312" w:hAnsi="CESI仿宋-GB2312" w:eastAsia="CESI仿宋-GB2312" w:cs="CESI仿宋-GB2312"/>
          <w:color w:val="auto"/>
          <w:szCs w:val="32"/>
          <w:highlight w:val="none"/>
        </w:rPr>
        <w:t>等相关法律法规和政策规定，结合我</w:t>
      </w:r>
      <w:r>
        <w:rPr>
          <w:rFonts w:hint="eastAsia" w:ascii="CESI仿宋-GB2312" w:hAnsi="CESI仿宋-GB2312" w:eastAsia="CESI仿宋-GB2312" w:cs="CESI仿宋-GB2312"/>
          <w:color w:val="auto"/>
          <w:szCs w:val="32"/>
          <w:highlight w:val="none"/>
          <w:lang w:eastAsia="zh-CN"/>
        </w:rPr>
        <w:t>市</w:t>
      </w:r>
      <w:r>
        <w:rPr>
          <w:rFonts w:hint="eastAsia" w:ascii="CESI仿宋-GB2312" w:hAnsi="CESI仿宋-GB2312" w:eastAsia="CESI仿宋-GB2312" w:cs="CESI仿宋-GB2312"/>
          <w:color w:val="auto"/>
          <w:szCs w:val="32"/>
          <w:highlight w:val="none"/>
        </w:rPr>
        <w:t>实际，制定本办法。</w:t>
      </w:r>
    </w:p>
    <w:p>
      <w:pPr>
        <w:spacing w:line="540" w:lineRule="exact"/>
        <w:ind w:firstLine="616" w:firstLineChars="200"/>
        <w:rPr>
          <w:color w:val="auto"/>
          <w:szCs w:val="32"/>
          <w:highlight w:val="none"/>
        </w:rPr>
      </w:pPr>
      <w:r>
        <w:rPr>
          <w:rFonts w:eastAsia="方正黑体_GBK"/>
          <w:color w:val="auto"/>
          <w:szCs w:val="32"/>
          <w:highlight w:val="none"/>
        </w:rPr>
        <w:t>第二条</w:t>
      </w:r>
      <w:r>
        <w:rPr>
          <w:color w:val="auto"/>
          <w:szCs w:val="32"/>
          <w:highlight w:val="none"/>
        </w:rPr>
        <w:t xml:space="preserve">  本</w:t>
      </w:r>
      <w:r>
        <w:rPr>
          <w:rFonts w:hint="eastAsia"/>
          <w:color w:val="auto"/>
          <w:szCs w:val="32"/>
          <w:highlight w:val="none"/>
          <w:lang w:eastAsia="zh-CN"/>
        </w:rPr>
        <w:t>市</w:t>
      </w:r>
      <w:r>
        <w:rPr>
          <w:color w:val="auto"/>
          <w:szCs w:val="32"/>
          <w:highlight w:val="none"/>
        </w:rPr>
        <w:t>行政区域内由国家机构以外的社会组织或者个人利用非国家财政性经费举办，面向社会开展技能人员职业资格、职业技能等级</w:t>
      </w:r>
      <w:r>
        <w:rPr>
          <w:rFonts w:hint="eastAsia"/>
          <w:color w:val="auto"/>
          <w:szCs w:val="32"/>
          <w:highlight w:val="none"/>
        </w:rPr>
        <w:t>和</w:t>
      </w:r>
      <w:r>
        <w:rPr>
          <w:color w:val="auto"/>
          <w:szCs w:val="32"/>
          <w:highlight w:val="none"/>
        </w:rPr>
        <w:t>专项职业能力</w:t>
      </w:r>
      <w:r>
        <w:rPr>
          <w:rFonts w:hint="eastAsia"/>
          <w:color w:val="auto"/>
          <w:szCs w:val="32"/>
          <w:highlight w:val="none"/>
        </w:rPr>
        <w:t>等职业技能</w:t>
      </w:r>
      <w:r>
        <w:rPr>
          <w:color w:val="auto"/>
          <w:szCs w:val="32"/>
          <w:highlight w:val="none"/>
        </w:rPr>
        <w:t>培训的民办职业培训学校，适用本办法。</w:t>
      </w:r>
    </w:p>
    <w:p>
      <w:pPr>
        <w:spacing w:line="570" w:lineRule="exact"/>
        <w:ind w:firstLine="616" w:firstLineChars="200"/>
        <w:rPr>
          <w:rFonts w:hint="default" w:eastAsia="方正仿宋_GBK"/>
          <w:color w:val="auto"/>
          <w:szCs w:val="32"/>
          <w:highlight w:val="none"/>
          <w:lang w:val="en-US" w:eastAsia="zh-CN"/>
        </w:rPr>
      </w:pPr>
      <w:r>
        <w:rPr>
          <w:rFonts w:hint="eastAsia" w:eastAsia="方正黑体_GBK"/>
          <w:color w:val="auto"/>
          <w:szCs w:val="32"/>
          <w:highlight w:val="none"/>
          <w:lang w:eastAsia="zh-CN"/>
        </w:rPr>
        <w:t>第三条</w:t>
      </w:r>
      <w:r>
        <w:rPr>
          <w:rFonts w:hint="eastAsia"/>
          <w:color w:val="auto"/>
          <w:szCs w:val="32"/>
          <w:highlight w:val="none"/>
          <w:lang w:val="en-US" w:eastAsia="zh-CN"/>
        </w:rPr>
        <w:t xml:space="preserve">  </w:t>
      </w:r>
      <w:r>
        <w:rPr>
          <w:rFonts w:ascii="Times New Roman" w:hAnsi="Times New Roman" w:eastAsia="方正仿宋_GBK"/>
          <w:color w:val="auto"/>
          <w:sz w:val="32"/>
          <w:szCs w:val="32"/>
        </w:rPr>
        <w:t>职业培训学校的设立、分立、合并、</w:t>
      </w:r>
      <w:r>
        <w:rPr>
          <w:rFonts w:hint="eastAsia" w:ascii="Times New Roman" w:hAnsi="Times New Roman"/>
          <w:color w:val="auto"/>
          <w:sz w:val="32"/>
          <w:szCs w:val="32"/>
          <w:lang w:eastAsia="zh-CN"/>
        </w:rPr>
        <w:t>延续及变更，</w:t>
      </w:r>
      <w:r>
        <w:rPr>
          <w:color w:val="auto"/>
          <w:szCs w:val="32"/>
          <w:highlight w:val="none"/>
        </w:rPr>
        <w:t>应当符合本</w:t>
      </w:r>
      <w:r>
        <w:rPr>
          <w:rFonts w:hint="eastAsia"/>
          <w:color w:val="auto"/>
          <w:szCs w:val="32"/>
          <w:highlight w:val="none"/>
          <w:lang w:eastAsia="zh-CN"/>
        </w:rPr>
        <w:t>市</w:t>
      </w:r>
      <w:r>
        <w:rPr>
          <w:color w:val="auto"/>
          <w:szCs w:val="32"/>
          <w:highlight w:val="none"/>
        </w:rPr>
        <w:t>经济社会发展和人力资源市场需要，有利于职业技能培训资源合理布局和优化配置。</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条</w:t>
      </w:r>
      <w:r>
        <w:rPr>
          <w:color w:val="auto"/>
          <w:szCs w:val="32"/>
          <w:highlight w:val="none"/>
        </w:rPr>
        <w:t xml:space="preserve">  各级</w:t>
      </w:r>
      <w:r>
        <w:rPr>
          <w:rFonts w:hint="eastAsia"/>
          <w:color w:val="auto"/>
          <w:szCs w:val="32"/>
          <w:highlight w:val="none"/>
          <w:lang w:eastAsia="zh-CN"/>
        </w:rPr>
        <w:t>人力资源和社会保障局</w:t>
      </w:r>
      <w:r>
        <w:rPr>
          <w:color w:val="auto"/>
          <w:szCs w:val="32"/>
          <w:highlight w:val="none"/>
        </w:rPr>
        <w:t>是民办职业培训学校的管理部门，按照</w:t>
      </w:r>
      <w:r>
        <w:rPr>
          <w:rFonts w:hint="eastAsia"/>
          <w:color w:val="auto"/>
          <w:szCs w:val="32"/>
          <w:highlight w:val="none"/>
          <w:lang w:eastAsia="zh-CN"/>
        </w:rPr>
        <w:t>规定的权限和管理</w:t>
      </w:r>
      <w:r>
        <w:rPr>
          <w:color w:val="auto"/>
          <w:szCs w:val="32"/>
          <w:highlight w:val="none"/>
        </w:rPr>
        <w:t>原则对民办职业培训学校进行监督检查和管理服务。各级</w:t>
      </w:r>
      <w:r>
        <w:rPr>
          <w:rFonts w:hint="eastAsia"/>
          <w:color w:val="auto"/>
          <w:szCs w:val="32"/>
          <w:highlight w:val="none"/>
          <w:lang w:eastAsia="zh-CN"/>
        </w:rPr>
        <w:t>人力资源和社会保障局</w:t>
      </w:r>
      <w:r>
        <w:rPr>
          <w:color w:val="auto"/>
          <w:szCs w:val="32"/>
          <w:highlight w:val="none"/>
        </w:rPr>
        <w:t>应当依法规范和支持民办职业培训，保障民办职业培训学校依法办学、自主管理，引导支持民办职业培训学校提高质量、办出特色、创立品牌，满足多样化职业技能培训需求。</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五</w:t>
      </w:r>
      <w:r>
        <w:rPr>
          <w:rFonts w:eastAsia="方正黑体_GBK"/>
          <w:color w:val="auto"/>
          <w:szCs w:val="32"/>
          <w:highlight w:val="none"/>
        </w:rPr>
        <w:t>条</w:t>
      </w:r>
      <w:r>
        <w:rPr>
          <w:color w:val="auto"/>
          <w:szCs w:val="32"/>
          <w:highlight w:val="none"/>
        </w:rPr>
        <w:t xml:space="preserve">  市人力资源</w:t>
      </w:r>
      <w:r>
        <w:rPr>
          <w:rFonts w:hint="eastAsia"/>
          <w:color w:val="auto"/>
          <w:szCs w:val="32"/>
          <w:highlight w:val="none"/>
          <w:lang w:eastAsia="zh-CN"/>
        </w:rPr>
        <w:t>和</w:t>
      </w:r>
      <w:r>
        <w:rPr>
          <w:color w:val="auto"/>
          <w:szCs w:val="32"/>
          <w:highlight w:val="none"/>
        </w:rPr>
        <w:t>社会保障</w:t>
      </w:r>
      <w:r>
        <w:rPr>
          <w:rFonts w:hint="eastAsia"/>
          <w:color w:val="auto"/>
          <w:szCs w:val="32"/>
          <w:highlight w:val="none"/>
          <w:lang w:eastAsia="zh-CN"/>
        </w:rPr>
        <w:t>局</w:t>
      </w:r>
      <w:r>
        <w:rPr>
          <w:color w:val="auto"/>
          <w:szCs w:val="32"/>
          <w:highlight w:val="none"/>
        </w:rPr>
        <w:t>负责制定本行政区域内民办职业培训学校管理政策，指导监督</w:t>
      </w:r>
      <w:r>
        <w:rPr>
          <w:color w:val="auto"/>
          <w:szCs w:val="32"/>
          <w:highlight w:val="none"/>
          <w:lang w:val="en"/>
        </w:rPr>
        <w:t>县区</w:t>
      </w:r>
      <w:r>
        <w:rPr>
          <w:color w:val="auto"/>
          <w:szCs w:val="32"/>
          <w:highlight w:val="none"/>
        </w:rPr>
        <w:t>人力资源社会保障</w:t>
      </w:r>
      <w:r>
        <w:rPr>
          <w:rFonts w:hint="eastAsia"/>
          <w:color w:val="auto"/>
          <w:szCs w:val="32"/>
          <w:highlight w:val="none"/>
          <w:lang w:eastAsia="zh-CN"/>
        </w:rPr>
        <w:t>局</w:t>
      </w:r>
      <w:r>
        <w:rPr>
          <w:color w:val="auto"/>
          <w:szCs w:val="32"/>
          <w:highlight w:val="none"/>
        </w:rPr>
        <w:t>做好民办职业培训学校管理工作，</w:t>
      </w:r>
      <w:r>
        <w:rPr>
          <w:rFonts w:hint="eastAsia"/>
          <w:color w:val="auto"/>
          <w:szCs w:val="32"/>
          <w:highlight w:val="none"/>
          <w:lang w:eastAsia="zh-CN"/>
        </w:rPr>
        <w:t>负责培训层级为高级（三级）的</w:t>
      </w:r>
      <w:r>
        <w:rPr>
          <w:color w:val="auto"/>
          <w:szCs w:val="32"/>
          <w:highlight w:val="none"/>
        </w:rPr>
        <w:t>民办职业培训学校设立、分立、合并、</w:t>
      </w:r>
      <w:r>
        <w:rPr>
          <w:rFonts w:hint="eastAsia"/>
          <w:color w:val="auto"/>
          <w:szCs w:val="32"/>
          <w:highlight w:val="none"/>
          <w:lang w:eastAsia="zh-CN"/>
        </w:rPr>
        <w:t>延续、</w:t>
      </w:r>
      <w:r>
        <w:rPr>
          <w:color w:val="auto"/>
          <w:szCs w:val="32"/>
          <w:highlight w:val="none"/>
        </w:rPr>
        <w:t>变更及终止的审批工作。</w:t>
      </w:r>
    </w:p>
    <w:p>
      <w:pPr>
        <w:spacing w:line="540" w:lineRule="exact"/>
        <w:ind w:firstLine="616" w:firstLineChars="200"/>
        <w:rPr>
          <w:color w:val="auto"/>
          <w:spacing w:val="-8"/>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六</w:t>
      </w:r>
      <w:r>
        <w:rPr>
          <w:rFonts w:eastAsia="方正黑体_GBK"/>
          <w:color w:val="auto"/>
          <w:szCs w:val="32"/>
          <w:highlight w:val="none"/>
        </w:rPr>
        <w:t xml:space="preserve">条  </w:t>
      </w:r>
      <w:r>
        <w:rPr>
          <w:color w:val="auto"/>
          <w:szCs w:val="32"/>
          <w:highlight w:val="none"/>
          <w:lang w:val="en"/>
        </w:rPr>
        <w:t>县区</w:t>
      </w:r>
      <w:r>
        <w:rPr>
          <w:rFonts w:hint="eastAsia"/>
          <w:color w:val="auto"/>
          <w:szCs w:val="32"/>
          <w:highlight w:val="none"/>
          <w:lang w:eastAsia="zh-CN"/>
        </w:rPr>
        <w:t>人力资源和社会保障局</w:t>
      </w:r>
      <w:r>
        <w:rPr>
          <w:color w:val="auto"/>
          <w:szCs w:val="32"/>
          <w:highlight w:val="none"/>
        </w:rPr>
        <w:t>负责本行政区域内</w:t>
      </w:r>
      <w:r>
        <w:rPr>
          <w:rFonts w:hint="eastAsia"/>
          <w:color w:val="auto"/>
          <w:szCs w:val="32"/>
          <w:highlight w:val="none"/>
          <w:lang w:eastAsia="zh-CN"/>
        </w:rPr>
        <w:t>的培训层级为中级（四级）及以下的</w:t>
      </w:r>
      <w:r>
        <w:rPr>
          <w:color w:val="auto"/>
          <w:szCs w:val="32"/>
          <w:highlight w:val="none"/>
        </w:rPr>
        <w:t>民办职业培训学校设立、分立、合并、</w:t>
      </w:r>
      <w:r>
        <w:rPr>
          <w:rFonts w:hint="eastAsia"/>
          <w:color w:val="auto"/>
          <w:szCs w:val="32"/>
          <w:highlight w:val="none"/>
          <w:lang w:eastAsia="zh-CN"/>
        </w:rPr>
        <w:t>延续、</w:t>
      </w:r>
      <w:r>
        <w:rPr>
          <w:color w:val="auto"/>
          <w:szCs w:val="32"/>
          <w:highlight w:val="none"/>
        </w:rPr>
        <w:t>变更及终止的审批工作</w:t>
      </w:r>
      <w:r>
        <w:rPr>
          <w:rFonts w:hint="eastAsia"/>
          <w:color w:val="auto"/>
          <w:szCs w:val="32"/>
          <w:highlight w:val="none"/>
          <w:lang w:eastAsia="zh-CN"/>
        </w:rPr>
        <w:t>。根据市人力资源和社会保障局的要求，负责本行政区域内的培训层级为高级的</w:t>
      </w:r>
      <w:r>
        <w:rPr>
          <w:color w:val="auto"/>
          <w:szCs w:val="32"/>
          <w:highlight w:val="none"/>
        </w:rPr>
        <w:t>民办职业培训学校设立、分立、合并、</w:t>
      </w:r>
      <w:r>
        <w:rPr>
          <w:rFonts w:hint="eastAsia"/>
          <w:color w:val="auto"/>
          <w:szCs w:val="32"/>
          <w:highlight w:val="none"/>
          <w:lang w:eastAsia="zh-CN"/>
        </w:rPr>
        <w:t>延续、</w:t>
      </w:r>
      <w:r>
        <w:rPr>
          <w:color w:val="auto"/>
          <w:szCs w:val="32"/>
          <w:highlight w:val="none"/>
        </w:rPr>
        <w:t>变更及终止的</w:t>
      </w:r>
      <w:r>
        <w:rPr>
          <w:rFonts w:hint="eastAsia"/>
          <w:color w:val="auto"/>
          <w:szCs w:val="32"/>
          <w:highlight w:val="none"/>
          <w:lang w:eastAsia="zh-CN"/>
        </w:rPr>
        <w:t>初审工作。按照属地管理原则，</w:t>
      </w:r>
      <w:r>
        <w:rPr>
          <w:color w:val="auto"/>
          <w:szCs w:val="32"/>
          <w:highlight w:val="none"/>
        </w:rPr>
        <w:t>负责</w:t>
      </w:r>
      <w:r>
        <w:rPr>
          <w:rFonts w:hint="eastAsia"/>
          <w:color w:val="auto"/>
          <w:szCs w:val="32"/>
          <w:highlight w:val="none"/>
          <w:lang w:eastAsia="zh-CN"/>
        </w:rPr>
        <w:t>本行政区域内</w:t>
      </w:r>
      <w:r>
        <w:rPr>
          <w:color w:val="auto"/>
          <w:szCs w:val="32"/>
          <w:highlight w:val="none"/>
        </w:rPr>
        <w:t>民办职业培训学校日常办学活动和培训质量的监督检查</w:t>
      </w:r>
      <w:r>
        <w:rPr>
          <w:rFonts w:hint="eastAsia"/>
          <w:color w:val="auto"/>
          <w:szCs w:val="32"/>
          <w:highlight w:val="none"/>
          <w:lang w:eastAsia="zh-CN"/>
        </w:rPr>
        <w:t>工作</w:t>
      </w:r>
      <w:r>
        <w:rPr>
          <w:color w:val="auto"/>
          <w:szCs w:val="32"/>
          <w:highlight w:val="none"/>
        </w:rPr>
        <w:t>，负责民办职业培训学校招生广告、培训教材备案和检查工作，负责民办职业培训学校综合情况和财务</w:t>
      </w:r>
      <w:r>
        <w:rPr>
          <w:color w:val="auto"/>
          <w:spacing w:val="-8"/>
          <w:szCs w:val="32"/>
          <w:highlight w:val="none"/>
        </w:rPr>
        <w:t>状况统计工作，组织开展民办职业培训学校办学</w:t>
      </w:r>
      <w:r>
        <w:rPr>
          <w:rFonts w:hint="eastAsia"/>
          <w:color w:val="auto"/>
          <w:spacing w:val="-8"/>
          <w:szCs w:val="32"/>
          <w:highlight w:val="none"/>
          <w:lang w:eastAsia="zh-CN"/>
        </w:rPr>
        <w:t>情况年检</w:t>
      </w:r>
      <w:r>
        <w:rPr>
          <w:color w:val="auto"/>
          <w:spacing w:val="-8"/>
          <w:szCs w:val="32"/>
          <w:highlight w:val="none"/>
        </w:rPr>
        <w:t>评估</w:t>
      </w:r>
      <w:r>
        <w:rPr>
          <w:rFonts w:hint="eastAsia"/>
          <w:color w:val="auto"/>
          <w:spacing w:val="-8"/>
          <w:szCs w:val="32"/>
          <w:highlight w:val="none"/>
          <w:lang w:eastAsia="zh-CN"/>
        </w:rPr>
        <w:t>工作</w:t>
      </w:r>
      <w:r>
        <w:rPr>
          <w:color w:val="auto"/>
          <w:spacing w:val="-8"/>
          <w:szCs w:val="32"/>
          <w:highlight w:val="none"/>
        </w:rPr>
        <w:t>。</w:t>
      </w:r>
    </w:p>
    <w:p>
      <w:pPr>
        <w:spacing w:line="540" w:lineRule="exact"/>
        <w:ind w:firstLine="616" w:firstLineChars="200"/>
        <w:rPr>
          <w:rFonts w:hint="eastAsia"/>
          <w:color w:val="auto"/>
          <w:szCs w:val="32"/>
          <w:highlight w:val="none"/>
          <w:lang w:eastAsia="zh-CN"/>
        </w:rPr>
      </w:pPr>
      <w:r>
        <w:rPr>
          <w:rFonts w:eastAsia="方正黑体_GBK"/>
          <w:color w:val="auto"/>
          <w:szCs w:val="32"/>
          <w:highlight w:val="none"/>
        </w:rPr>
        <w:t>第</w:t>
      </w:r>
      <w:r>
        <w:rPr>
          <w:rFonts w:hint="eastAsia" w:eastAsia="方正黑体_GBK"/>
          <w:color w:val="auto"/>
          <w:szCs w:val="32"/>
          <w:highlight w:val="none"/>
          <w:lang w:eastAsia="zh-CN"/>
        </w:rPr>
        <w:t>七</w:t>
      </w:r>
      <w:r>
        <w:rPr>
          <w:rFonts w:eastAsia="方正黑体_GBK"/>
          <w:color w:val="auto"/>
          <w:szCs w:val="32"/>
          <w:highlight w:val="none"/>
        </w:rPr>
        <w:t xml:space="preserve">条 </w:t>
      </w:r>
      <w:r>
        <w:rPr>
          <w:color w:val="auto"/>
          <w:szCs w:val="32"/>
          <w:highlight w:val="none"/>
        </w:rPr>
        <w:t xml:space="preserve"> </w:t>
      </w:r>
      <w:r>
        <w:rPr>
          <w:rFonts w:ascii="Times New Roman" w:hAnsi="Times New Roman" w:eastAsia="方正仿宋_GBK"/>
          <w:color w:val="auto"/>
          <w:sz w:val="32"/>
          <w:szCs w:val="32"/>
        </w:rPr>
        <w:t>本</w:t>
      </w:r>
      <w:r>
        <w:rPr>
          <w:rFonts w:hint="eastAsia" w:ascii="Times New Roman" w:hAnsi="Times New Roman"/>
          <w:color w:val="auto"/>
          <w:sz w:val="32"/>
          <w:szCs w:val="32"/>
          <w:lang w:eastAsia="zh-CN"/>
        </w:rPr>
        <w:t>市</w:t>
      </w:r>
      <w:r>
        <w:rPr>
          <w:rFonts w:ascii="Times New Roman" w:hAnsi="Times New Roman" w:eastAsia="方正仿宋_GBK"/>
          <w:color w:val="auto"/>
          <w:sz w:val="32"/>
          <w:szCs w:val="32"/>
        </w:rPr>
        <w:t>行政区域内民办职业培训学校的设立、分立、</w:t>
      </w:r>
      <w:r>
        <w:rPr>
          <w:rFonts w:hint="eastAsia" w:ascii="Times New Roman" w:hAnsi="Times New Roman"/>
          <w:color w:val="auto"/>
          <w:sz w:val="32"/>
          <w:szCs w:val="32"/>
          <w:lang w:eastAsia="zh-CN"/>
        </w:rPr>
        <w:t>合并、延续、变更</w:t>
      </w:r>
      <w:r>
        <w:rPr>
          <w:rFonts w:ascii="Times New Roman" w:hAnsi="Times New Roman" w:eastAsia="方正仿宋_GBK"/>
          <w:color w:val="auto"/>
          <w:sz w:val="32"/>
          <w:szCs w:val="32"/>
        </w:rPr>
        <w:t>及终止审批实行告知承诺审批方式。举办者不愿承诺、无法承诺以及不适用告知承诺办理的审批事项，仍按一般程序办理。</w:t>
      </w:r>
      <w:r>
        <w:rPr>
          <w:rFonts w:hint="eastAsia" w:ascii="Times New Roman" w:hAnsi="Times New Roman"/>
          <w:color w:val="auto"/>
          <w:sz w:val="32"/>
          <w:szCs w:val="32"/>
          <w:lang w:eastAsia="zh-CN"/>
        </w:rPr>
        <w:t>本办法所指“告知承诺审批方式”是指，申请人按照</w:t>
      </w:r>
      <w:r>
        <w:rPr>
          <w:rFonts w:hint="eastAsia"/>
          <w:color w:val="auto"/>
          <w:szCs w:val="32"/>
          <w:highlight w:val="none"/>
          <w:lang w:eastAsia="zh-CN"/>
        </w:rPr>
        <w:t>拥有审批权限的人力资源和社会保障部门（以下代称“审批机关”）</w:t>
      </w:r>
      <w:r>
        <w:rPr>
          <w:rFonts w:hint="eastAsia" w:ascii="Times New Roman" w:hAnsi="Times New Roman"/>
          <w:color w:val="auto"/>
          <w:sz w:val="32"/>
          <w:szCs w:val="32"/>
          <w:lang w:eastAsia="zh-CN"/>
        </w:rPr>
        <w:t>告知的审批条件提交申请资料并以书面形式承诺符合审批条件，审批机关</w:t>
      </w:r>
      <w:r>
        <w:rPr>
          <w:color w:val="auto"/>
          <w:szCs w:val="32"/>
          <w:highlight w:val="none"/>
        </w:rPr>
        <w:t>受理申请后，对提交</w:t>
      </w:r>
      <w:r>
        <w:rPr>
          <w:rFonts w:hint="eastAsia"/>
          <w:color w:val="auto"/>
          <w:szCs w:val="32"/>
          <w:highlight w:val="none"/>
          <w:lang w:eastAsia="zh-CN"/>
        </w:rPr>
        <w:t>的</w:t>
      </w:r>
      <w:r>
        <w:rPr>
          <w:color w:val="auto"/>
          <w:szCs w:val="32"/>
          <w:highlight w:val="none"/>
        </w:rPr>
        <w:t>材料及承诺事项进行形式审查，当场作出是否准予的决定</w:t>
      </w:r>
      <w:r>
        <w:rPr>
          <w:rFonts w:hint="eastAsia"/>
          <w:color w:val="auto"/>
          <w:szCs w:val="32"/>
          <w:highlight w:val="none"/>
          <w:lang w:eastAsia="zh-CN"/>
        </w:rPr>
        <w:t>，作出准予决定的，审批机关对申请人承诺事项进行事后核查，根据核查结果作出不同处理；“一般程序”是指</w:t>
      </w:r>
      <w:r>
        <w:rPr>
          <w:rFonts w:hint="eastAsia" w:ascii="Times New Roman" w:hAnsi="Times New Roman"/>
          <w:color w:val="auto"/>
          <w:sz w:val="32"/>
          <w:szCs w:val="32"/>
          <w:lang w:eastAsia="zh-CN"/>
        </w:rPr>
        <w:t>申请人按照审批机关告知的审批条件提交申请资料，可不作出承诺，审批机关</w:t>
      </w:r>
      <w:r>
        <w:rPr>
          <w:color w:val="auto"/>
          <w:szCs w:val="32"/>
          <w:highlight w:val="none"/>
        </w:rPr>
        <w:t>受理申请后，对提交材料进行形式</w:t>
      </w:r>
      <w:r>
        <w:rPr>
          <w:rFonts w:hint="eastAsia"/>
          <w:color w:val="auto"/>
          <w:szCs w:val="32"/>
          <w:highlight w:val="none"/>
          <w:lang w:eastAsia="zh-CN"/>
        </w:rPr>
        <w:t>和实质审查，在法定的时限内作出是否准予的决定。</w:t>
      </w:r>
    </w:p>
    <w:p>
      <w:pPr>
        <w:spacing w:line="540" w:lineRule="exact"/>
        <w:ind w:firstLine="616" w:firstLineChars="200"/>
        <w:rPr>
          <w:rFonts w:hint="eastAsia"/>
          <w:color w:val="auto"/>
          <w:szCs w:val="32"/>
          <w:highlight w:val="none"/>
          <w:lang w:eastAsia="zh-CN"/>
        </w:rPr>
      </w:pPr>
    </w:p>
    <w:p>
      <w:pPr>
        <w:spacing w:line="540" w:lineRule="exact"/>
        <w:jc w:val="center"/>
        <w:rPr>
          <w:rFonts w:eastAsia="方正黑体_GBK"/>
          <w:color w:val="auto"/>
          <w:szCs w:val="32"/>
          <w:highlight w:val="none"/>
        </w:rPr>
      </w:pPr>
      <w:r>
        <w:rPr>
          <w:rFonts w:eastAsia="方正黑体_GBK"/>
          <w:color w:val="auto"/>
          <w:szCs w:val="32"/>
          <w:highlight w:val="none"/>
        </w:rPr>
        <w:t>第二章  设  立</w:t>
      </w:r>
    </w:p>
    <w:p>
      <w:pPr>
        <w:spacing w:line="540" w:lineRule="exact"/>
        <w:ind w:firstLine="616" w:firstLineChars="200"/>
        <w:rPr>
          <w:rFonts w:hint="eastAsia" w:ascii="方正仿宋_GBK" w:hAnsi="方正仿宋_GBK" w:cs="方正仿宋_GBK"/>
          <w:color w:val="auto"/>
          <w:szCs w:val="32"/>
          <w:highlight w:val="none"/>
          <w:lang w:eastAsia="zh-CN"/>
        </w:rPr>
      </w:pPr>
      <w:r>
        <w:rPr>
          <w:rFonts w:eastAsia="方正黑体_GBK"/>
          <w:color w:val="auto"/>
          <w:szCs w:val="32"/>
          <w:highlight w:val="none"/>
        </w:rPr>
        <w:t>第</w:t>
      </w:r>
      <w:r>
        <w:rPr>
          <w:rFonts w:hint="eastAsia" w:eastAsia="方正黑体_GBK"/>
          <w:color w:val="auto"/>
          <w:szCs w:val="32"/>
          <w:highlight w:val="none"/>
          <w:lang w:eastAsia="zh-CN"/>
        </w:rPr>
        <w:t>八</w:t>
      </w:r>
      <w:r>
        <w:rPr>
          <w:rFonts w:eastAsia="方正黑体_GBK"/>
          <w:color w:val="auto"/>
          <w:szCs w:val="32"/>
          <w:highlight w:val="none"/>
        </w:rPr>
        <w:t>条</w:t>
      </w:r>
      <w:r>
        <w:rPr>
          <w:rFonts w:hint="eastAsia" w:eastAsia="方正黑体_GBK"/>
          <w:color w:val="auto"/>
          <w:szCs w:val="32"/>
          <w:highlight w:val="none"/>
          <w:lang w:val="en-US" w:eastAsia="zh-CN"/>
        </w:rPr>
        <w:t xml:space="preserve">  </w:t>
      </w:r>
      <w:r>
        <w:rPr>
          <w:rFonts w:hint="eastAsia" w:ascii="方正仿宋_GBK" w:hAnsi="方正仿宋_GBK" w:cs="方正仿宋_GBK"/>
          <w:color w:val="auto"/>
          <w:szCs w:val="32"/>
          <w:highlight w:val="none"/>
          <w:lang w:eastAsia="zh-CN"/>
        </w:rPr>
        <w:t>本市行政区域内民办职业培训学校的设立审批取消单独的筹设审批环节，举办民办职业培训学校</w:t>
      </w:r>
      <w:r>
        <w:rPr>
          <w:rFonts w:hint="eastAsia" w:ascii="方正仿宋_GBK" w:hAnsi="方正仿宋_GBK" w:eastAsia="方正仿宋_GBK" w:cs="方正仿宋_GBK"/>
          <w:color w:val="auto"/>
          <w:szCs w:val="32"/>
          <w:highlight w:val="none"/>
          <w:lang w:eastAsia="zh-CN"/>
        </w:rPr>
        <w:t>以</w:t>
      </w:r>
      <w:r>
        <w:rPr>
          <w:rFonts w:hint="eastAsia" w:ascii="方正仿宋_GBK" w:hAnsi="方正仿宋_GBK" w:eastAsia="方正仿宋_GBK" w:cs="方正仿宋_GBK"/>
          <w:color w:val="auto"/>
          <w:szCs w:val="32"/>
          <w:highlight w:val="none"/>
        </w:rPr>
        <w:t>申请</w:t>
      </w:r>
      <w:r>
        <w:rPr>
          <w:rFonts w:hint="eastAsia" w:ascii="方正仿宋_GBK" w:hAnsi="方正仿宋_GBK" w:cs="方正仿宋_GBK"/>
          <w:color w:val="auto"/>
          <w:szCs w:val="32"/>
          <w:highlight w:val="none"/>
          <w:lang w:eastAsia="zh-CN"/>
        </w:rPr>
        <w:t>正式</w:t>
      </w:r>
      <w:r>
        <w:rPr>
          <w:rFonts w:hint="eastAsia" w:ascii="方正仿宋_GBK" w:hAnsi="方正仿宋_GBK" w:eastAsia="方正仿宋_GBK" w:cs="方正仿宋_GBK"/>
          <w:color w:val="auto"/>
          <w:szCs w:val="32"/>
          <w:highlight w:val="none"/>
          <w:lang w:eastAsia="zh-CN"/>
        </w:rPr>
        <w:t>设立方式进行</w:t>
      </w:r>
      <w:r>
        <w:rPr>
          <w:rFonts w:hint="eastAsia" w:ascii="方正仿宋_GBK" w:hAnsi="方正仿宋_GBK" w:cs="方正仿宋_GBK"/>
          <w:color w:val="auto"/>
          <w:szCs w:val="32"/>
          <w:highlight w:val="none"/>
          <w:lang w:eastAsia="zh-CN"/>
        </w:rPr>
        <w:t>。</w:t>
      </w:r>
    </w:p>
    <w:p>
      <w:pPr>
        <w:spacing w:line="540" w:lineRule="exact"/>
        <w:ind w:firstLine="616" w:firstLineChars="200"/>
        <w:rPr>
          <w:color w:val="auto"/>
          <w:szCs w:val="32"/>
          <w:highlight w:val="none"/>
        </w:rPr>
      </w:pPr>
      <w:r>
        <w:rPr>
          <w:color w:val="auto"/>
          <w:szCs w:val="32"/>
          <w:highlight w:val="none"/>
        </w:rPr>
        <w:t>举办民办职业培训学校应当符合《</w:t>
      </w:r>
      <w:r>
        <w:rPr>
          <w:rFonts w:hint="eastAsia"/>
          <w:color w:val="auto"/>
          <w:szCs w:val="32"/>
          <w:highlight w:val="none"/>
          <w:lang w:eastAsia="zh-CN"/>
        </w:rPr>
        <w:t>洛阳市</w:t>
      </w:r>
      <w:r>
        <w:rPr>
          <w:color w:val="auto"/>
          <w:szCs w:val="32"/>
          <w:highlight w:val="none"/>
        </w:rPr>
        <w:t>民办职业培训学校设立标准》（附件1，以下简称《设立标准》）规定的各项设立条件</w:t>
      </w:r>
      <w:r>
        <w:rPr>
          <w:rFonts w:hint="eastAsia"/>
          <w:color w:val="auto"/>
          <w:szCs w:val="32"/>
          <w:highlight w:val="none"/>
          <w:lang w:eastAsia="zh-CN"/>
        </w:rPr>
        <w:t>，</w:t>
      </w:r>
      <w:r>
        <w:rPr>
          <w:color w:val="auto"/>
          <w:szCs w:val="32"/>
          <w:highlight w:val="none"/>
        </w:rPr>
        <w:t>应当</w:t>
      </w:r>
      <w:r>
        <w:rPr>
          <w:rFonts w:hint="eastAsia"/>
          <w:color w:val="auto"/>
          <w:szCs w:val="32"/>
          <w:highlight w:val="none"/>
          <w:lang w:eastAsia="zh-CN"/>
        </w:rPr>
        <w:t>按照本办法关于管理权限和审批程序的规定，</w:t>
      </w:r>
      <w:r>
        <w:rPr>
          <w:color w:val="auto"/>
          <w:szCs w:val="32"/>
          <w:highlight w:val="none"/>
        </w:rPr>
        <w:t>向</w:t>
      </w:r>
      <w:r>
        <w:rPr>
          <w:rFonts w:hint="eastAsia"/>
          <w:color w:val="auto"/>
          <w:szCs w:val="32"/>
          <w:highlight w:val="none"/>
          <w:lang w:eastAsia="zh-CN"/>
        </w:rPr>
        <w:t>人力资源和社会保障部门</w:t>
      </w:r>
      <w:r>
        <w:rPr>
          <w:color w:val="auto"/>
          <w:szCs w:val="32"/>
          <w:highlight w:val="none"/>
        </w:rPr>
        <w:t>提出设立申请。举办者可以自主选择设立非营利性民办职业培训学校或者营利性民办职业培训学校。</w:t>
      </w:r>
    </w:p>
    <w:p>
      <w:pPr>
        <w:spacing w:line="540" w:lineRule="exact"/>
        <w:ind w:firstLine="616" w:firstLineChars="200"/>
        <w:rPr>
          <w:rFonts w:hint="default" w:eastAsia="方正仿宋_GBK"/>
          <w:color w:val="auto"/>
          <w:szCs w:val="32"/>
          <w:highlight w:val="none"/>
          <w:lang w:val="en-US" w:eastAsia="zh-CN"/>
        </w:rPr>
      </w:pPr>
      <w:r>
        <w:rPr>
          <w:rFonts w:eastAsia="方正黑体_GBK"/>
          <w:color w:val="auto"/>
          <w:szCs w:val="32"/>
          <w:highlight w:val="none"/>
        </w:rPr>
        <w:t>第</w:t>
      </w:r>
      <w:r>
        <w:rPr>
          <w:rFonts w:hint="eastAsia" w:eastAsia="方正黑体_GBK"/>
          <w:color w:val="auto"/>
          <w:szCs w:val="32"/>
          <w:highlight w:val="none"/>
          <w:lang w:eastAsia="zh-CN"/>
        </w:rPr>
        <w:t>九</w:t>
      </w:r>
      <w:r>
        <w:rPr>
          <w:rFonts w:eastAsia="方正黑体_GBK"/>
          <w:color w:val="auto"/>
          <w:szCs w:val="32"/>
          <w:highlight w:val="none"/>
        </w:rPr>
        <w:t>条</w:t>
      </w:r>
      <w:r>
        <w:rPr>
          <w:color w:val="auto"/>
          <w:szCs w:val="32"/>
          <w:highlight w:val="none"/>
        </w:rPr>
        <w:t xml:space="preserve">  </w:t>
      </w:r>
      <w:r>
        <w:rPr>
          <w:rFonts w:hint="eastAsia"/>
          <w:color w:val="auto"/>
          <w:szCs w:val="32"/>
          <w:highlight w:val="none"/>
          <w:lang w:eastAsia="zh-CN"/>
        </w:rPr>
        <w:t>审批机关</w:t>
      </w:r>
      <w:r>
        <w:rPr>
          <w:color w:val="auto"/>
          <w:szCs w:val="32"/>
          <w:highlight w:val="none"/>
        </w:rPr>
        <w:t>应当</w:t>
      </w:r>
      <w:r>
        <w:rPr>
          <w:rFonts w:hint="eastAsia"/>
          <w:color w:val="auto"/>
          <w:szCs w:val="32"/>
          <w:highlight w:val="none"/>
          <w:lang w:eastAsia="zh-CN"/>
        </w:rPr>
        <w:t>制作一次性告知书（附件</w:t>
      </w:r>
      <w:r>
        <w:rPr>
          <w:rFonts w:hint="eastAsia"/>
          <w:color w:val="auto"/>
          <w:szCs w:val="32"/>
          <w:highlight w:val="none"/>
          <w:lang w:val="en-US" w:eastAsia="zh-CN"/>
        </w:rPr>
        <w:t>4</w:t>
      </w:r>
      <w:r>
        <w:rPr>
          <w:rFonts w:hint="eastAsia"/>
          <w:color w:val="auto"/>
          <w:szCs w:val="32"/>
          <w:highlight w:val="none"/>
          <w:lang w:eastAsia="zh-CN"/>
        </w:rPr>
        <w:t>），</w:t>
      </w:r>
      <w:r>
        <w:rPr>
          <w:color w:val="auto"/>
          <w:szCs w:val="32"/>
          <w:highlight w:val="none"/>
        </w:rPr>
        <w:t>向举办者一次性书面告知行政许可的法律依据、许可条件、需要提交的材料、承诺事项、举办者承担的法律责任以及事中事后监管措施</w:t>
      </w:r>
      <w:r>
        <w:rPr>
          <w:rFonts w:hint="eastAsia"/>
          <w:color w:val="auto"/>
          <w:szCs w:val="32"/>
          <w:highlight w:val="none"/>
          <w:lang w:val="en-US" w:eastAsia="zh-CN"/>
        </w:rPr>
        <w:t>。</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w:t>
      </w:r>
      <w:r>
        <w:rPr>
          <w:rFonts w:eastAsia="方正黑体_GBK"/>
          <w:color w:val="auto"/>
          <w:szCs w:val="32"/>
          <w:highlight w:val="none"/>
        </w:rPr>
        <w:t>条</w:t>
      </w:r>
      <w:r>
        <w:rPr>
          <w:color w:val="auto"/>
          <w:szCs w:val="32"/>
          <w:highlight w:val="none"/>
        </w:rPr>
        <w:t xml:space="preserve">  举办者</w:t>
      </w:r>
      <w:r>
        <w:rPr>
          <w:rFonts w:hint="eastAsia"/>
          <w:color w:val="auto"/>
          <w:szCs w:val="32"/>
          <w:highlight w:val="none"/>
          <w:lang w:eastAsia="zh-CN"/>
        </w:rPr>
        <w:t>按照</w:t>
      </w:r>
      <w:r>
        <w:rPr>
          <w:color w:val="auto"/>
          <w:szCs w:val="32"/>
          <w:highlight w:val="none"/>
        </w:rPr>
        <w:t>告知承诺审批方式申请设立民办职业培训学校，应当提交以下申报材料：</w:t>
      </w:r>
    </w:p>
    <w:p>
      <w:pPr>
        <w:spacing w:line="540" w:lineRule="exact"/>
        <w:ind w:firstLine="616" w:firstLineChars="200"/>
        <w:rPr>
          <w:color w:val="auto"/>
          <w:szCs w:val="32"/>
          <w:highlight w:val="none"/>
        </w:rPr>
      </w:pPr>
      <w:r>
        <w:rPr>
          <w:color w:val="auto"/>
          <w:szCs w:val="32"/>
          <w:highlight w:val="none"/>
        </w:rPr>
        <w:t>（一）申办报告和申请表</w:t>
      </w:r>
      <w:r>
        <w:rPr>
          <w:rFonts w:hint="eastAsia"/>
          <w:color w:val="auto"/>
          <w:szCs w:val="32"/>
          <w:highlight w:val="none"/>
        </w:rPr>
        <w:t>（附件2、3）</w:t>
      </w:r>
      <w:r>
        <w:rPr>
          <w:color w:val="auto"/>
          <w:szCs w:val="32"/>
          <w:highlight w:val="none"/>
        </w:rPr>
        <w:t>。</w:t>
      </w:r>
    </w:p>
    <w:p>
      <w:pPr>
        <w:spacing w:line="540" w:lineRule="exact"/>
        <w:ind w:firstLine="616" w:firstLineChars="200"/>
        <w:rPr>
          <w:color w:val="auto"/>
          <w:szCs w:val="32"/>
          <w:highlight w:val="none"/>
        </w:rPr>
      </w:pPr>
      <w:r>
        <w:rPr>
          <w:color w:val="auto"/>
          <w:szCs w:val="32"/>
          <w:highlight w:val="none"/>
        </w:rPr>
        <w:t>（二）举办者姓名、住址或者名称、地址</w:t>
      </w:r>
      <w:r>
        <w:rPr>
          <w:rFonts w:hint="eastAsia"/>
          <w:color w:val="auto"/>
          <w:szCs w:val="32"/>
          <w:highlight w:val="none"/>
          <w:lang w:eastAsia="zh-CN"/>
        </w:rPr>
        <w:t>及资质证明资料</w:t>
      </w:r>
      <w:r>
        <w:rPr>
          <w:color w:val="auto"/>
          <w:szCs w:val="32"/>
          <w:highlight w:val="none"/>
        </w:rPr>
        <w:t>。</w:t>
      </w:r>
    </w:p>
    <w:p>
      <w:pPr>
        <w:spacing w:line="540" w:lineRule="exact"/>
        <w:ind w:firstLine="616" w:firstLineChars="200"/>
        <w:rPr>
          <w:rFonts w:hint="eastAsia" w:eastAsia="方正仿宋_GBK"/>
          <w:color w:val="auto"/>
          <w:szCs w:val="32"/>
          <w:highlight w:val="none"/>
          <w:lang w:eastAsia="zh-CN"/>
        </w:rPr>
      </w:pPr>
      <w:r>
        <w:rPr>
          <w:color w:val="auto"/>
          <w:szCs w:val="32"/>
          <w:highlight w:val="none"/>
        </w:rPr>
        <w:t>（三）学校章程，首届学校理事会（董事会）或者其他决策机构组成人员名单</w:t>
      </w:r>
      <w:r>
        <w:rPr>
          <w:rFonts w:hint="eastAsia"/>
          <w:color w:val="auto"/>
          <w:szCs w:val="32"/>
          <w:highlight w:val="none"/>
          <w:lang w:eastAsia="zh-CN"/>
        </w:rPr>
        <w:t>。</w:t>
      </w:r>
    </w:p>
    <w:p>
      <w:pPr>
        <w:spacing w:line="54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四</w:t>
      </w:r>
      <w:r>
        <w:rPr>
          <w:color w:val="auto"/>
          <w:szCs w:val="32"/>
          <w:highlight w:val="none"/>
        </w:rPr>
        <w:t>）学校名称预核准的证明文件</w:t>
      </w:r>
      <w:r>
        <w:rPr>
          <w:rFonts w:hint="eastAsia"/>
          <w:color w:val="auto"/>
          <w:szCs w:val="32"/>
          <w:highlight w:val="none"/>
        </w:rPr>
        <w:t>或者名称预留通知书</w:t>
      </w:r>
      <w:r>
        <w:rPr>
          <w:color w:val="auto"/>
          <w:szCs w:val="32"/>
          <w:highlight w:val="none"/>
        </w:rPr>
        <w:t>。</w:t>
      </w:r>
    </w:p>
    <w:p>
      <w:pPr>
        <w:spacing w:line="54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五</w:t>
      </w:r>
      <w:r>
        <w:rPr>
          <w:color w:val="auto"/>
          <w:szCs w:val="32"/>
          <w:highlight w:val="none"/>
        </w:rPr>
        <w:t>）民办职业培训学校设立</w:t>
      </w:r>
      <w:r>
        <w:rPr>
          <w:rFonts w:hint="eastAsia"/>
          <w:color w:val="auto"/>
          <w:szCs w:val="32"/>
          <w:highlight w:val="none"/>
          <w:lang w:eastAsia="zh-CN"/>
        </w:rPr>
        <w:t>审批</w:t>
      </w:r>
      <w:r>
        <w:rPr>
          <w:color w:val="auto"/>
          <w:szCs w:val="32"/>
          <w:highlight w:val="none"/>
        </w:rPr>
        <w:t>承诺书（附件</w:t>
      </w:r>
      <w:r>
        <w:rPr>
          <w:rFonts w:hint="eastAsia"/>
          <w:color w:val="auto"/>
          <w:szCs w:val="32"/>
          <w:highlight w:val="none"/>
          <w:lang w:val="en-US" w:eastAsia="zh-CN"/>
        </w:rPr>
        <w:t>5</w:t>
      </w:r>
      <w:r>
        <w:rPr>
          <w:color w:val="auto"/>
          <w:szCs w:val="32"/>
          <w:highlight w:val="none"/>
        </w:rPr>
        <w:t>）。</w:t>
      </w:r>
    </w:p>
    <w:p>
      <w:pPr>
        <w:spacing w:line="540" w:lineRule="exact"/>
        <w:ind w:firstLine="616" w:firstLineChars="200"/>
        <w:rPr>
          <w:color w:val="auto"/>
          <w:spacing w:val="-8"/>
          <w:szCs w:val="32"/>
          <w:highlight w:val="none"/>
        </w:rPr>
      </w:pPr>
      <w:r>
        <w:rPr>
          <w:color w:val="auto"/>
          <w:szCs w:val="32"/>
          <w:highlight w:val="none"/>
        </w:rPr>
        <w:t>（</w:t>
      </w:r>
      <w:r>
        <w:rPr>
          <w:rFonts w:hint="eastAsia"/>
          <w:color w:val="auto"/>
          <w:szCs w:val="32"/>
          <w:highlight w:val="none"/>
          <w:lang w:eastAsia="zh-CN"/>
        </w:rPr>
        <w:t>六</w:t>
      </w:r>
      <w:r>
        <w:rPr>
          <w:color w:val="auto"/>
          <w:szCs w:val="32"/>
          <w:highlight w:val="none"/>
        </w:rPr>
        <w:t>）举办涉及</w:t>
      </w:r>
      <w:r>
        <w:rPr>
          <w:rFonts w:hint="eastAsia"/>
          <w:color w:val="auto"/>
          <w:szCs w:val="32"/>
          <w:highlight w:val="none"/>
          <w:lang w:eastAsia="zh-CN"/>
        </w:rPr>
        <w:t>保安、消防、应急救援、特种作业</w:t>
      </w:r>
      <w:r>
        <w:rPr>
          <w:color w:val="auto"/>
          <w:szCs w:val="32"/>
          <w:highlight w:val="none"/>
        </w:rPr>
        <w:t>等</w:t>
      </w:r>
      <w:r>
        <w:rPr>
          <w:rFonts w:hint="eastAsia"/>
          <w:color w:val="auto"/>
          <w:szCs w:val="32"/>
          <w:highlight w:val="none"/>
          <w:lang w:eastAsia="zh-CN"/>
        </w:rPr>
        <w:t>国家准入类技能人员职业资格</w:t>
      </w:r>
      <w:r>
        <w:rPr>
          <w:color w:val="auto"/>
          <w:szCs w:val="32"/>
          <w:highlight w:val="none"/>
        </w:rPr>
        <w:t>培训项目且相关行业主管部</w:t>
      </w:r>
      <w:r>
        <w:rPr>
          <w:color w:val="auto"/>
          <w:spacing w:val="-8"/>
          <w:szCs w:val="32"/>
          <w:highlight w:val="none"/>
        </w:rPr>
        <w:t>门另有准入要求的，应当提交相关行业主管部门的审查同意文件。</w:t>
      </w:r>
    </w:p>
    <w:p>
      <w:pPr>
        <w:spacing w:line="540" w:lineRule="exact"/>
        <w:ind w:firstLine="616" w:firstLineChars="200"/>
        <w:rPr>
          <w:color w:val="auto"/>
          <w:szCs w:val="32"/>
          <w:highlight w:val="none"/>
        </w:rPr>
      </w:pPr>
      <w:r>
        <w:rPr>
          <w:rFonts w:hint="eastAsia"/>
          <w:color w:val="auto"/>
          <w:szCs w:val="32"/>
          <w:highlight w:val="none"/>
          <w:lang w:eastAsia="zh-CN"/>
        </w:rPr>
        <w:t>审批机关</w:t>
      </w:r>
      <w:r>
        <w:rPr>
          <w:color w:val="auto"/>
          <w:szCs w:val="32"/>
          <w:highlight w:val="none"/>
        </w:rPr>
        <w:t>受理申请后，对提交材料及承诺事项进行形式审查，当场作出是否准予设立的决定。准予设立的，出具</w:t>
      </w:r>
      <w:r>
        <w:rPr>
          <w:rFonts w:hint="eastAsia"/>
          <w:color w:val="auto"/>
          <w:szCs w:val="32"/>
          <w:highlight w:val="none"/>
          <w:lang w:eastAsia="zh-CN"/>
        </w:rPr>
        <w:t>准予行政许可决定书，</w:t>
      </w:r>
      <w:r>
        <w:rPr>
          <w:color w:val="auto"/>
          <w:szCs w:val="32"/>
          <w:highlight w:val="none"/>
        </w:rPr>
        <w:t>核发《办学许可证》。不同意设立的，向举办者书面说明理由。准予设立的行政许可作出后，应当在5个工作日内向社会公示</w:t>
      </w:r>
      <w:r>
        <w:rPr>
          <w:rFonts w:hint="eastAsia"/>
          <w:color w:val="auto"/>
          <w:szCs w:val="32"/>
          <w:highlight w:val="none"/>
          <w:lang w:eastAsia="zh-CN"/>
        </w:rPr>
        <w:t>，注明举办者按照告知承诺审批方式申请获得办学许可，并附举办者承诺书</w:t>
      </w:r>
      <w:r>
        <w:rPr>
          <w:color w:val="auto"/>
          <w:szCs w:val="32"/>
          <w:highlight w:val="none"/>
        </w:rPr>
        <w:t>。</w:t>
      </w:r>
    </w:p>
    <w:p>
      <w:pPr>
        <w:spacing w:line="540" w:lineRule="exact"/>
        <w:ind w:firstLine="616" w:firstLineChars="200"/>
        <w:rPr>
          <w:color w:val="auto"/>
          <w:szCs w:val="32"/>
          <w:highlight w:val="none"/>
        </w:rPr>
      </w:pPr>
      <w:r>
        <w:rPr>
          <w:rFonts w:hint="eastAsia"/>
          <w:color w:val="auto"/>
          <w:szCs w:val="32"/>
          <w:highlight w:val="none"/>
          <w:lang w:eastAsia="zh-CN"/>
        </w:rPr>
        <w:t>审批机关</w:t>
      </w:r>
      <w:r>
        <w:rPr>
          <w:color w:val="auto"/>
          <w:szCs w:val="32"/>
          <w:highlight w:val="none"/>
        </w:rPr>
        <w:t>在作出准予办学的行政许可决定后3个月内，对举办者承诺的事项开展实地核验。有必要的，可以组织专家评审小组，根据《设立标准》进行评审并形成评审意见。专家评审小组组建及审核所需时间，不计入规定期限。达到承诺条件的，举办者可以继续开展办学活动。</w:t>
      </w:r>
    </w:p>
    <w:p>
      <w:pPr>
        <w:spacing w:line="540" w:lineRule="exact"/>
        <w:ind w:firstLine="616" w:firstLineChars="200"/>
        <w:rPr>
          <w:color w:val="auto"/>
          <w:szCs w:val="32"/>
          <w:highlight w:val="none"/>
        </w:rPr>
      </w:pPr>
      <w:r>
        <w:rPr>
          <w:rFonts w:hint="eastAsia"/>
          <w:color w:val="auto"/>
          <w:szCs w:val="32"/>
          <w:highlight w:val="none"/>
          <w:lang w:eastAsia="zh-CN"/>
        </w:rPr>
        <w:t>审批机关</w:t>
      </w:r>
      <w:r>
        <w:rPr>
          <w:color w:val="auto"/>
          <w:szCs w:val="32"/>
          <w:highlight w:val="none"/>
        </w:rPr>
        <w:t>在核验中发现举办者存在故意造假作假骗取办学许可或者拒不配合核验致使不能确定是否满足办学许可等行为的，应当撤销许可决定，注销《办学许可证》。举办者未完全满足办学条件的，应当责令其限期整改，视情节给予不超过3个月的整改期限，整改期内不得</w:t>
      </w:r>
      <w:r>
        <w:rPr>
          <w:rFonts w:hint="eastAsia"/>
          <w:color w:val="auto"/>
          <w:szCs w:val="32"/>
          <w:highlight w:val="none"/>
          <w:lang w:eastAsia="zh-CN"/>
        </w:rPr>
        <w:t>开展招生、培训活动</w:t>
      </w:r>
      <w:r>
        <w:rPr>
          <w:color w:val="auto"/>
          <w:szCs w:val="32"/>
          <w:highlight w:val="none"/>
        </w:rPr>
        <w:t>，整改后仍未达到许可条件的，应当撤销许可决定，注销《办学许可证》。</w:t>
      </w:r>
    </w:p>
    <w:p>
      <w:pPr>
        <w:spacing w:line="540" w:lineRule="exact"/>
        <w:ind w:firstLine="616" w:firstLineChars="200"/>
        <w:rPr>
          <w:color w:val="auto"/>
          <w:szCs w:val="32"/>
          <w:highlight w:val="none"/>
        </w:rPr>
      </w:pPr>
      <w:r>
        <w:rPr>
          <w:rFonts w:hint="eastAsia"/>
          <w:color w:val="auto"/>
          <w:szCs w:val="32"/>
          <w:highlight w:val="none"/>
          <w:lang w:eastAsia="zh-CN"/>
        </w:rPr>
        <w:t>审批机关</w:t>
      </w:r>
      <w:r>
        <w:rPr>
          <w:color w:val="auto"/>
          <w:szCs w:val="32"/>
          <w:highlight w:val="none"/>
        </w:rPr>
        <w:t>应当将核验中发现的举办者相关失信行为记入举办者信用档案。</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十一</w:t>
      </w:r>
      <w:r>
        <w:rPr>
          <w:rFonts w:eastAsia="方正黑体_GBK"/>
          <w:color w:val="auto"/>
          <w:szCs w:val="32"/>
          <w:highlight w:val="none"/>
        </w:rPr>
        <w:t xml:space="preserve">条 </w:t>
      </w:r>
      <w:r>
        <w:rPr>
          <w:color w:val="auto"/>
          <w:szCs w:val="32"/>
          <w:highlight w:val="none"/>
        </w:rPr>
        <w:t xml:space="preserve"> 举办者按照一般程序申请设立民办职业培训学校，除需提交本办法第</w:t>
      </w:r>
      <w:r>
        <w:rPr>
          <w:rFonts w:hint="eastAsia"/>
          <w:color w:val="auto"/>
          <w:szCs w:val="32"/>
          <w:highlight w:val="none"/>
          <w:lang w:eastAsia="zh-CN"/>
        </w:rPr>
        <w:t>九</w:t>
      </w:r>
      <w:r>
        <w:rPr>
          <w:color w:val="auto"/>
          <w:szCs w:val="32"/>
          <w:highlight w:val="none"/>
        </w:rPr>
        <w:t>条规定的材料</w:t>
      </w:r>
      <w:r>
        <w:rPr>
          <w:rFonts w:hint="eastAsia"/>
          <w:color w:val="auto"/>
          <w:szCs w:val="32"/>
          <w:highlight w:val="none"/>
          <w:lang w:eastAsia="zh-CN"/>
        </w:rPr>
        <w:t>（除附件</w:t>
      </w:r>
      <w:r>
        <w:rPr>
          <w:rFonts w:hint="eastAsia"/>
          <w:color w:val="auto"/>
          <w:szCs w:val="32"/>
          <w:highlight w:val="none"/>
          <w:lang w:val="en-US" w:eastAsia="zh-CN"/>
        </w:rPr>
        <w:t>5</w:t>
      </w:r>
      <w:r>
        <w:rPr>
          <w:rFonts w:hint="eastAsia"/>
          <w:color w:val="auto"/>
          <w:szCs w:val="32"/>
          <w:highlight w:val="none"/>
          <w:lang w:eastAsia="zh-CN"/>
        </w:rPr>
        <w:t>）</w:t>
      </w:r>
      <w:r>
        <w:rPr>
          <w:color w:val="auto"/>
          <w:szCs w:val="32"/>
          <w:highlight w:val="none"/>
        </w:rPr>
        <w:t>外，还应当提交以下材料：</w:t>
      </w:r>
    </w:p>
    <w:p>
      <w:pPr>
        <w:spacing w:line="540" w:lineRule="exact"/>
        <w:ind w:firstLine="616" w:firstLineChars="200"/>
        <w:rPr>
          <w:color w:val="auto"/>
          <w:szCs w:val="32"/>
          <w:highlight w:val="none"/>
        </w:rPr>
      </w:pPr>
      <w:r>
        <w:rPr>
          <w:color w:val="auto"/>
          <w:szCs w:val="32"/>
          <w:highlight w:val="none"/>
        </w:rPr>
        <w:t>（一）法定机构出具的注册资金验资报告</w:t>
      </w:r>
      <w:r>
        <w:rPr>
          <w:rFonts w:hint="eastAsia"/>
          <w:color w:val="auto"/>
          <w:szCs w:val="32"/>
          <w:highlight w:val="none"/>
        </w:rPr>
        <w:t>、</w:t>
      </w:r>
      <w:r>
        <w:rPr>
          <w:color w:val="auto"/>
          <w:szCs w:val="32"/>
          <w:highlight w:val="none"/>
        </w:rPr>
        <w:t>用于办学的固定资产</w:t>
      </w:r>
      <w:r>
        <w:rPr>
          <w:rFonts w:hint="eastAsia"/>
          <w:color w:val="auto"/>
          <w:szCs w:val="32"/>
          <w:highlight w:val="none"/>
        </w:rPr>
        <w:t>有效证明文件</w:t>
      </w:r>
      <w:r>
        <w:rPr>
          <w:color w:val="auto"/>
          <w:szCs w:val="32"/>
          <w:highlight w:val="none"/>
        </w:rPr>
        <w:t>，用作办公、培训的场所产权证明或者租赁合同及产权证明，建筑和消防安全证明材料，培训设施设备清单及证明材料。</w:t>
      </w:r>
    </w:p>
    <w:p>
      <w:pPr>
        <w:spacing w:line="54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二</w:t>
      </w:r>
      <w:r>
        <w:rPr>
          <w:color w:val="auto"/>
          <w:szCs w:val="32"/>
          <w:highlight w:val="none"/>
        </w:rPr>
        <w:t>）</w:t>
      </w:r>
      <w:r>
        <w:rPr>
          <w:rFonts w:hint="eastAsia"/>
          <w:color w:val="auto"/>
          <w:szCs w:val="32"/>
          <w:highlight w:val="none"/>
          <w:lang w:eastAsia="zh-CN"/>
        </w:rPr>
        <w:t>法定代表人、</w:t>
      </w:r>
      <w:r>
        <w:rPr>
          <w:color w:val="auto"/>
          <w:szCs w:val="32"/>
          <w:highlight w:val="none"/>
        </w:rPr>
        <w:t>校长</w:t>
      </w:r>
      <w:r>
        <w:rPr>
          <w:rFonts w:hint="eastAsia"/>
          <w:color w:val="auto"/>
          <w:szCs w:val="32"/>
          <w:highlight w:val="none"/>
          <w:lang w:eastAsia="zh-CN"/>
        </w:rPr>
        <w:t>、管理人员</w:t>
      </w:r>
      <w:r>
        <w:rPr>
          <w:color w:val="auto"/>
          <w:szCs w:val="32"/>
          <w:highlight w:val="none"/>
        </w:rPr>
        <w:t>、教师、财会人员的资格证明</w:t>
      </w:r>
      <w:r>
        <w:rPr>
          <w:rFonts w:hint="eastAsia"/>
          <w:color w:val="auto"/>
          <w:szCs w:val="32"/>
          <w:highlight w:val="none"/>
          <w:lang w:eastAsia="zh-CN"/>
        </w:rPr>
        <w:t>资料</w:t>
      </w:r>
      <w:r>
        <w:rPr>
          <w:color w:val="auto"/>
          <w:szCs w:val="32"/>
          <w:highlight w:val="none"/>
        </w:rPr>
        <w:t>。</w:t>
      </w:r>
    </w:p>
    <w:p>
      <w:pPr>
        <w:spacing w:line="540" w:lineRule="exact"/>
        <w:ind w:firstLine="616" w:firstLineChars="200"/>
        <w:rPr>
          <w:color w:val="auto"/>
          <w:szCs w:val="32"/>
          <w:highlight w:val="none"/>
        </w:rPr>
      </w:pPr>
      <w:r>
        <w:rPr>
          <w:rFonts w:hint="eastAsia"/>
          <w:color w:val="auto"/>
          <w:szCs w:val="32"/>
          <w:highlight w:val="none"/>
          <w:lang w:eastAsia="zh-CN"/>
        </w:rPr>
        <w:t>审批机关</w:t>
      </w:r>
      <w:r>
        <w:rPr>
          <w:color w:val="auto"/>
          <w:szCs w:val="32"/>
          <w:highlight w:val="none"/>
        </w:rPr>
        <w:t>自受理申请之日起</w:t>
      </w:r>
      <w:r>
        <w:rPr>
          <w:rFonts w:hint="eastAsia"/>
          <w:color w:val="auto"/>
          <w:szCs w:val="32"/>
          <w:highlight w:val="none"/>
          <w:lang w:val="en-US" w:eastAsia="zh-CN"/>
        </w:rPr>
        <w:t>10</w:t>
      </w:r>
      <w:r>
        <w:rPr>
          <w:color w:val="auto"/>
          <w:szCs w:val="32"/>
          <w:highlight w:val="none"/>
        </w:rPr>
        <w:t>个</w:t>
      </w:r>
      <w:r>
        <w:rPr>
          <w:rFonts w:hint="eastAsia"/>
          <w:color w:val="auto"/>
          <w:szCs w:val="32"/>
          <w:highlight w:val="none"/>
          <w:lang w:eastAsia="zh-CN"/>
        </w:rPr>
        <w:t>工作日</w:t>
      </w:r>
      <w:r>
        <w:rPr>
          <w:color w:val="auto"/>
          <w:szCs w:val="32"/>
          <w:highlight w:val="none"/>
        </w:rPr>
        <w:t>内，根据《设立标准》，按照《</w:t>
      </w:r>
      <w:r>
        <w:rPr>
          <w:rFonts w:hint="eastAsia"/>
          <w:color w:val="auto"/>
          <w:szCs w:val="32"/>
          <w:highlight w:val="none"/>
          <w:lang w:eastAsia="zh-CN"/>
        </w:rPr>
        <w:t>洛阳市</w:t>
      </w:r>
      <w:r>
        <w:rPr>
          <w:color w:val="auto"/>
          <w:szCs w:val="32"/>
          <w:highlight w:val="none"/>
        </w:rPr>
        <w:t>民办职业培训学校设立评分细则》（附件</w:t>
      </w:r>
      <w:r>
        <w:rPr>
          <w:rFonts w:hint="eastAsia"/>
          <w:color w:val="auto"/>
          <w:szCs w:val="32"/>
          <w:highlight w:val="none"/>
          <w:lang w:val="en-US" w:eastAsia="zh-CN"/>
        </w:rPr>
        <w:t>8</w:t>
      </w:r>
      <w:r>
        <w:rPr>
          <w:color w:val="auto"/>
          <w:szCs w:val="32"/>
          <w:highlight w:val="none"/>
        </w:rPr>
        <w:t>），进行现场评估打分，根据评分结果以书面形式作出是否准予正式设立的决定。准予正式设立的，出具</w:t>
      </w:r>
      <w:r>
        <w:rPr>
          <w:rFonts w:hint="eastAsia"/>
          <w:color w:val="auto"/>
          <w:szCs w:val="32"/>
          <w:highlight w:val="none"/>
          <w:lang w:eastAsia="zh-CN"/>
        </w:rPr>
        <w:t>准予行政许可决定书，</w:t>
      </w:r>
      <w:r>
        <w:rPr>
          <w:color w:val="auto"/>
          <w:szCs w:val="32"/>
          <w:highlight w:val="none"/>
        </w:rPr>
        <w:t>核发《办学许可证》。不同意正式设立的，向举办者书面说明理由。准予正式设立的行政许可作出后，应当在5个工作日内向社会公示</w:t>
      </w:r>
      <w:r>
        <w:rPr>
          <w:rFonts w:hint="eastAsia"/>
          <w:color w:val="auto"/>
          <w:szCs w:val="32"/>
          <w:highlight w:val="none"/>
          <w:lang w:eastAsia="zh-CN"/>
        </w:rPr>
        <w:t>，注明举办者按照一般程序申请获得办学许可</w:t>
      </w:r>
      <w:r>
        <w:rPr>
          <w:color w:val="auto"/>
          <w:szCs w:val="32"/>
          <w:highlight w:val="none"/>
        </w:rPr>
        <w:t>。</w:t>
      </w:r>
    </w:p>
    <w:p>
      <w:pPr>
        <w:spacing w:line="540" w:lineRule="exact"/>
        <w:ind w:firstLine="616" w:firstLineChars="200"/>
        <w:rPr>
          <w:color w:val="auto"/>
          <w:szCs w:val="32"/>
          <w:highlight w:val="none"/>
        </w:rPr>
      </w:pPr>
      <w:r>
        <w:rPr>
          <w:rFonts w:eastAsia="方正黑体_GBK"/>
          <w:color w:val="auto"/>
          <w:szCs w:val="32"/>
          <w:highlight w:val="none"/>
        </w:rPr>
        <w:t>第十</w:t>
      </w:r>
      <w:r>
        <w:rPr>
          <w:rFonts w:hint="eastAsia" w:eastAsia="方正黑体_GBK"/>
          <w:color w:val="auto"/>
          <w:szCs w:val="32"/>
          <w:highlight w:val="none"/>
          <w:lang w:eastAsia="zh-CN"/>
        </w:rPr>
        <w:t>二</w:t>
      </w:r>
      <w:r>
        <w:rPr>
          <w:rFonts w:eastAsia="方正黑体_GBK"/>
          <w:color w:val="auto"/>
          <w:szCs w:val="32"/>
          <w:highlight w:val="none"/>
        </w:rPr>
        <w:t xml:space="preserve">条 </w:t>
      </w:r>
      <w:r>
        <w:rPr>
          <w:color w:val="auto"/>
          <w:szCs w:val="32"/>
          <w:highlight w:val="none"/>
        </w:rPr>
        <w:t xml:space="preserve"> 举办者取得《办学许可证》后，</w:t>
      </w:r>
      <w:r>
        <w:rPr>
          <w:rFonts w:hint="eastAsia"/>
          <w:color w:val="auto"/>
          <w:szCs w:val="32"/>
          <w:highlight w:val="none"/>
          <w:lang w:eastAsia="zh-CN"/>
        </w:rPr>
        <w:t>根据办学性质</w:t>
      </w:r>
      <w:r>
        <w:rPr>
          <w:color w:val="auto"/>
          <w:szCs w:val="32"/>
          <w:highlight w:val="none"/>
        </w:rPr>
        <w:t>依法依规到登记管理机关办理法人登记，</w:t>
      </w:r>
      <w:r>
        <w:rPr>
          <w:rFonts w:hint="eastAsia"/>
          <w:color w:val="auto"/>
          <w:szCs w:val="32"/>
          <w:highlight w:val="none"/>
          <w:lang w:eastAsia="zh-CN"/>
        </w:rPr>
        <w:t>登记的名称、地址、业务范围、注册资金等基本信息要与《办学许可证》和办学要求保持一致，</w:t>
      </w:r>
      <w:r>
        <w:rPr>
          <w:color w:val="auto"/>
          <w:szCs w:val="32"/>
          <w:highlight w:val="none"/>
        </w:rPr>
        <w:t>并到有关单位办理银行开户、税务登记等手续。未完成法人登记的不得开展招生业务。</w:t>
      </w:r>
    </w:p>
    <w:p>
      <w:pPr>
        <w:spacing w:line="540" w:lineRule="exact"/>
        <w:ind w:firstLine="616" w:firstLineChars="200"/>
        <w:rPr>
          <w:color w:val="auto"/>
          <w:szCs w:val="32"/>
          <w:highlight w:val="none"/>
        </w:rPr>
      </w:pPr>
      <w:r>
        <w:rPr>
          <w:rFonts w:eastAsia="方正黑体_GBK"/>
          <w:color w:val="auto"/>
          <w:szCs w:val="32"/>
          <w:highlight w:val="none"/>
        </w:rPr>
        <w:t>第十</w:t>
      </w:r>
      <w:r>
        <w:rPr>
          <w:rFonts w:hint="eastAsia" w:eastAsia="方正黑体_GBK"/>
          <w:color w:val="auto"/>
          <w:szCs w:val="32"/>
          <w:highlight w:val="none"/>
          <w:lang w:eastAsia="zh-CN"/>
        </w:rPr>
        <w:t>三</w:t>
      </w:r>
      <w:r>
        <w:rPr>
          <w:rFonts w:eastAsia="方正黑体_GBK"/>
          <w:color w:val="auto"/>
          <w:szCs w:val="32"/>
          <w:highlight w:val="none"/>
        </w:rPr>
        <w:t xml:space="preserve">条 </w:t>
      </w:r>
      <w:r>
        <w:rPr>
          <w:color w:val="auto"/>
          <w:szCs w:val="32"/>
          <w:highlight w:val="none"/>
        </w:rPr>
        <w:t xml:space="preserve"> 《办学许可证》是民办职业培训学校开展职业技能培训的合法凭证，有效期不超过3年，正、副本具有同等法律效力。《办学许可证》正本应当在学校显著位置放置，副本在</w:t>
      </w:r>
      <w:r>
        <w:rPr>
          <w:rFonts w:hint="eastAsia"/>
          <w:color w:val="auto"/>
          <w:szCs w:val="32"/>
          <w:highlight w:val="none"/>
          <w:lang w:eastAsia="zh-CN"/>
        </w:rPr>
        <w:t>审批和管理</w:t>
      </w:r>
      <w:r>
        <w:rPr>
          <w:color w:val="auto"/>
          <w:szCs w:val="32"/>
          <w:highlight w:val="none"/>
        </w:rPr>
        <w:t>机关监督、检查、办理相关手续及开展业务时使用。未取得《办学许可证》的社会组织或者个人不得面向社会宣传招生并举办职业技能培训。不得伪造、变造、买卖、出租、出借《办学许可证》，《办学许可证》遗失或者损毁的应当及时向原</w:t>
      </w:r>
      <w:r>
        <w:rPr>
          <w:rFonts w:hint="eastAsia"/>
          <w:color w:val="auto"/>
          <w:szCs w:val="32"/>
          <w:highlight w:val="none"/>
          <w:lang w:eastAsia="zh-CN"/>
        </w:rPr>
        <w:t>审批机关</w:t>
      </w:r>
      <w:r>
        <w:rPr>
          <w:color w:val="auto"/>
          <w:szCs w:val="32"/>
          <w:highlight w:val="none"/>
        </w:rPr>
        <w:t>申请补办，证书编号不变。</w:t>
      </w:r>
    </w:p>
    <w:p>
      <w:pPr>
        <w:spacing w:line="540" w:lineRule="exact"/>
        <w:ind w:firstLine="616" w:firstLineChars="200"/>
        <w:rPr>
          <w:color w:val="auto"/>
          <w:spacing w:val="-8"/>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十四</w:t>
      </w:r>
      <w:r>
        <w:rPr>
          <w:rFonts w:eastAsia="方正黑体_GBK"/>
          <w:color w:val="auto"/>
          <w:szCs w:val="32"/>
          <w:highlight w:val="none"/>
        </w:rPr>
        <w:t>条</w:t>
      </w:r>
      <w:r>
        <w:rPr>
          <w:color w:val="auto"/>
          <w:szCs w:val="32"/>
          <w:highlight w:val="none"/>
        </w:rPr>
        <w:t xml:space="preserve">  民办职业培训学校应当在《办学许可证》有效期内开展职业技能培训，《办学许可证》有效期届满且</w:t>
      </w:r>
      <w:r>
        <w:rPr>
          <w:rFonts w:hint="eastAsia"/>
          <w:color w:val="auto"/>
          <w:szCs w:val="32"/>
          <w:highlight w:val="none"/>
          <w:lang w:eastAsia="zh-CN"/>
        </w:rPr>
        <w:t>需</w:t>
      </w:r>
      <w:r>
        <w:rPr>
          <w:color w:val="auto"/>
          <w:szCs w:val="32"/>
          <w:highlight w:val="none"/>
        </w:rPr>
        <w:t>继续开展办学的，应当在《办学许可证》有效期</w:t>
      </w:r>
      <w:r>
        <w:rPr>
          <w:rFonts w:hint="eastAsia"/>
          <w:color w:val="auto"/>
          <w:szCs w:val="32"/>
          <w:highlight w:val="none"/>
        </w:rPr>
        <w:t>届</w:t>
      </w:r>
      <w:r>
        <w:rPr>
          <w:color w:val="auto"/>
          <w:szCs w:val="32"/>
          <w:highlight w:val="none"/>
        </w:rPr>
        <w:t>满30日前向原</w:t>
      </w:r>
      <w:r>
        <w:rPr>
          <w:rFonts w:hint="eastAsia"/>
          <w:color w:val="auto"/>
          <w:szCs w:val="32"/>
          <w:highlight w:val="none"/>
          <w:lang w:eastAsia="zh-CN"/>
        </w:rPr>
        <w:t>审批机关</w:t>
      </w:r>
      <w:r>
        <w:rPr>
          <w:rFonts w:hint="eastAsia"/>
          <w:color w:val="auto"/>
          <w:szCs w:val="32"/>
          <w:highlight w:val="none"/>
        </w:rPr>
        <w:t>申请</w:t>
      </w:r>
      <w:r>
        <w:rPr>
          <w:rFonts w:hint="eastAsia"/>
          <w:color w:val="auto"/>
          <w:szCs w:val="32"/>
          <w:highlight w:val="none"/>
          <w:lang w:eastAsia="zh-CN"/>
        </w:rPr>
        <w:t>延续</w:t>
      </w:r>
      <w:r>
        <w:rPr>
          <w:color w:val="auto"/>
          <w:szCs w:val="32"/>
          <w:highlight w:val="none"/>
        </w:rPr>
        <w:t>，</w:t>
      </w:r>
      <w:r>
        <w:rPr>
          <w:rFonts w:hint="eastAsia"/>
          <w:color w:val="auto"/>
          <w:szCs w:val="32"/>
          <w:highlight w:val="none"/>
          <w:lang w:eastAsia="zh-CN"/>
        </w:rPr>
        <w:t>按本章关于新设立的相关要求提交申请材料，材料标题相应修改，体现“申请延续”字样。</w:t>
      </w:r>
      <w:r>
        <w:rPr>
          <w:color w:val="auto"/>
          <w:szCs w:val="32"/>
          <w:highlight w:val="none"/>
        </w:rPr>
        <w:t>对许可期内</w:t>
      </w:r>
      <w:r>
        <w:rPr>
          <w:rFonts w:hint="eastAsia"/>
          <w:color w:val="auto"/>
          <w:szCs w:val="32"/>
          <w:highlight w:val="none"/>
          <w:lang w:eastAsia="zh-CN"/>
        </w:rPr>
        <w:t>依法依规正常办学的</w:t>
      </w:r>
      <w:r>
        <w:rPr>
          <w:color w:val="auto"/>
          <w:szCs w:val="32"/>
          <w:highlight w:val="none"/>
        </w:rPr>
        <w:t>应当予以换发新证。《办学许可证》有效期届满且不再办学</w:t>
      </w:r>
      <w:r>
        <w:rPr>
          <w:rFonts w:hint="eastAsia"/>
          <w:color w:val="auto"/>
          <w:szCs w:val="32"/>
          <w:highlight w:val="none"/>
        </w:rPr>
        <w:t>的</w:t>
      </w:r>
      <w:r>
        <w:rPr>
          <w:color w:val="auto"/>
          <w:szCs w:val="32"/>
          <w:highlight w:val="none"/>
        </w:rPr>
        <w:t>，应当在《办学许可证》有</w:t>
      </w:r>
      <w:r>
        <w:rPr>
          <w:color w:val="auto"/>
          <w:spacing w:val="-8"/>
          <w:szCs w:val="32"/>
          <w:highlight w:val="none"/>
        </w:rPr>
        <w:t>效期</w:t>
      </w:r>
      <w:r>
        <w:rPr>
          <w:rFonts w:hint="eastAsia"/>
          <w:color w:val="auto"/>
          <w:spacing w:val="-8"/>
          <w:szCs w:val="32"/>
          <w:highlight w:val="none"/>
        </w:rPr>
        <w:t>届</w:t>
      </w:r>
      <w:r>
        <w:rPr>
          <w:color w:val="auto"/>
          <w:spacing w:val="-8"/>
          <w:szCs w:val="32"/>
          <w:highlight w:val="none"/>
        </w:rPr>
        <w:t>满30日前主动向原</w:t>
      </w:r>
      <w:r>
        <w:rPr>
          <w:rFonts w:hint="eastAsia"/>
          <w:color w:val="auto"/>
          <w:spacing w:val="-8"/>
          <w:szCs w:val="32"/>
          <w:highlight w:val="none"/>
          <w:lang w:eastAsia="zh-CN"/>
        </w:rPr>
        <w:t>审批机关</w:t>
      </w:r>
      <w:r>
        <w:rPr>
          <w:color w:val="auto"/>
          <w:spacing w:val="-8"/>
          <w:szCs w:val="32"/>
          <w:highlight w:val="none"/>
        </w:rPr>
        <w:t>申请办理终止办学许可。</w:t>
      </w:r>
    </w:p>
    <w:p>
      <w:pPr>
        <w:spacing w:line="540" w:lineRule="exact"/>
        <w:jc w:val="center"/>
        <w:rPr>
          <w:color w:val="auto"/>
          <w:szCs w:val="32"/>
          <w:highlight w:val="none"/>
        </w:rPr>
      </w:pPr>
    </w:p>
    <w:p>
      <w:pPr>
        <w:spacing w:line="540" w:lineRule="exact"/>
        <w:jc w:val="center"/>
        <w:rPr>
          <w:rFonts w:eastAsia="方正黑体_GBK"/>
          <w:color w:val="auto"/>
          <w:szCs w:val="32"/>
          <w:highlight w:val="none"/>
        </w:rPr>
      </w:pPr>
      <w:r>
        <w:rPr>
          <w:rFonts w:eastAsia="方正黑体_GBK"/>
          <w:color w:val="auto"/>
          <w:szCs w:val="32"/>
          <w:highlight w:val="none"/>
        </w:rPr>
        <w:t>第三章  变更与终止</w:t>
      </w:r>
    </w:p>
    <w:p>
      <w:pPr>
        <w:spacing w:line="540" w:lineRule="exact"/>
        <w:ind w:firstLine="616" w:firstLineChars="200"/>
        <w:rPr>
          <w:rFonts w:hint="eastAsia" w:eastAsia="方正仿宋_GBK"/>
          <w:color w:val="auto"/>
          <w:szCs w:val="32"/>
          <w:highlight w:val="none"/>
          <w:lang w:eastAsia="zh-CN"/>
        </w:rPr>
      </w:pPr>
      <w:r>
        <w:rPr>
          <w:rFonts w:eastAsia="方正黑体_GBK"/>
          <w:color w:val="auto"/>
          <w:szCs w:val="32"/>
          <w:highlight w:val="none"/>
        </w:rPr>
        <w:t>第</w:t>
      </w:r>
      <w:r>
        <w:rPr>
          <w:rFonts w:hint="eastAsia" w:eastAsia="方正黑体_GBK"/>
          <w:color w:val="auto"/>
          <w:szCs w:val="32"/>
          <w:highlight w:val="none"/>
          <w:lang w:eastAsia="zh-CN"/>
        </w:rPr>
        <w:t>十五</w:t>
      </w:r>
      <w:r>
        <w:rPr>
          <w:rFonts w:eastAsia="方正黑体_GBK"/>
          <w:color w:val="auto"/>
          <w:szCs w:val="32"/>
          <w:highlight w:val="none"/>
        </w:rPr>
        <w:t xml:space="preserve">条 </w:t>
      </w:r>
      <w:r>
        <w:rPr>
          <w:color w:val="auto"/>
          <w:szCs w:val="32"/>
          <w:highlight w:val="none"/>
        </w:rPr>
        <w:t xml:space="preserve"> 民办职业培训学校申请变更举办者、法定代表人</w:t>
      </w:r>
      <w:r>
        <w:rPr>
          <w:rFonts w:hint="eastAsia"/>
          <w:color w:val="auto"/>
          <w:szCs w:val="32"/>
          <w:highlight w:val="none"/>
        </w:rPr>
        <w:t>或校长</w:t>
      </w:r>
      <w:r>
        <w:rPr>
          <w:color w:val="auto"/>
          <w:szCs w:val="32"/>
          <w:highlight w:val="none"/>
        </w:rPr>
        <w:t>、办学地址、学校名称、培训项目（职业、工种）和培训层次以及申请合并、分立、增设校区或设立分校的，应当向原</w:t>
      </w:r>
      <w:r>
        <w:rPr>
          <w:rFonts w:hint="eastAsia"/>
          <w:color w:val="auto"/>
          <w:szCs w:val="32"/>
          <w:highlight w:val="none"/>
          <w:lang w:eastAsia="zh-CN"/>
        </w:rPr>
        <w:t>审批机关</w:t>
      </w:r>
      <w:r>
        <w:rPr>
          <w:color w:val="auto"/>
          <w:szCs w:val="32"/>
          <w:highlight w:val="none"/>
        </w:rPr>
        <w:t>申请</w:t>
      </w:r>
      <w:r>
        <w:rPr>
          <w:rFonts w:hint="eastAsia"/>
          <w:color w:val="auto"/>
          <w:szCs w:val="32"/>
          <w:highlight w:val="none"/>
          <w:lang w:eastAsia="zh-CN"/>
        </w:rPr>
        <w:t>，特殊情形按本办法相关规定执行。</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十六</w:t>
      </w:r>
      <w:r>
        <w:rPr>
          <w:rFonts w:eastAsia="方正黑体_GBK"/>
          <w:color w:val="auto"/>
          <w:szCs w:val="32"/>
          <w:highlight w:val="none"/>
        </w:rPr>
        <w:t xml:space="preserve">条 </w:t>
      </w:r>
      <w:r>
        <w:rPr>
          <w:color w:val="auto"/>
          <w:szCs w:val="32"/>
          <w:highlight w:val="none"/>
        </w:rPr>
        <w:t xml:space="preserve"> 民办职业培训学校申请变更举办者</w:t>
      </w:r>
      <w:r>
        <w:rPr>
          <w:rFonts w:hint="eastAsia"/>
          <w:color w:val="auto"/>
          <w:szCs w:val="32"/>
          <w:highlight w:val="none"/>
        </w:rPr>
        <w:t>、法定代表人或校长</w:t>
      </w:r>
      <w:r>
        <w:rPr>
          <w:color w:val="auto"/>
          <w:szCs w:val="32"/>
          <w:highlight w:val="none"/>
        </w:rPr>
        <w:t>的，应当提交以下申报材料：</w:t>
      </w:r>
    </w:p>
    <w:p>
      <w:pPr>
        <w:spacing w:line="540" w:lineRule="exact"/>
        <w:ind w:firstLine="616" w:firstLineChars="200"/>
        <w:rPr>
          <w:color w:val="auto"/>
          <w:szCs w:val="32"/>
          <w:highlight w:val="none"/>
        </w:rPr>
      </w:pPr>
      <w:r>
        <w:rPr>
          <w:color w:val="auto"/>
          <w:szCs w:val="32"/>
          <w:highlight w:val="none"/>
        </w:rPr>
        <w:t>（一）变更事项申请表（内容应当包含理事会</w:t>
      </w:r>
      <w:r>
        <w:rPr>
          <w:rFonts w:hint="eastAsia" w:ascii="方正仿宋_GBK"/>
          <w:color w:val="auto"/>
          <w:szCs w:val="32"/>
          <w:highlight w:val="none"/>
        </w:rPr>
        <w:t>〔</w:t>
      </w:r>
      <w:r>
        <w:rPr>
          <w:color w:val="auto"/>
          <w:szCs w:val="32"/>
          <w:highlight w:val="none"/>
        </w:rPr>
        <w:t>董事会</w:t>
      </w:r>
      <w:r>
        <w:rPr>
          <w:rFonts w:hint="eastAsia" w:ascii="方正仿宋_GBK"/>
          <w:color w:val="auto"/>
          <w:szCs w:val="32"/>
          <w:highlight w:val="none"/>
        </w:rPr>
        <w:t>〕</w:t>
      </w:r>
      <w:r>
        <w:rPr>
          <w:color w:val="auto"/>
          <w:szCs w:val="32"/>
          <w:highlight w:val="none"/>
        </w:rPr>
        <w:t>或者其他决策机构决议书）（附件</w:t>
      </w:r>
      <w:r>
        <w:rPr>
          <w:rFonts w:hint="eastAsia"/>
          <w:color w:val="auto"/>
          <w:szCs w:val="32"/>
          <w:highlight w:val="none"/>
          <w:lang w:val="en-US" w:eastAsia="zh-CN"/>
        </w:rPr>
        <w:t>6</w:t>
      </w:r>
      <w:r>
        <w:rPr>
          <w:color w:val="auto"/>
          <w:szCs w:val="32"/>
          <w:highlight w:val="none"/>
        </w:rPr>
        <w:t>）。</w:t>
      </w:r>
    </w:p>
    <w:p>
      <w:pPr>
        <w:spacing w:line="540" w:lineRule="exact"/>
        <w:ind w:firstLine="616" w:firstLineChars="200"/>
        <w:rPr>
          <w:color w:val="auto"/>
          <w:szCs w:val="32"/>
          <w:highlight w:val="none"/>
        </w:rPr>
      </w:pPr>
      <w:r>
        <w:rPr>
          <w:color w:val="auto"/>
          <w:szCs w:val="32"/>
          <w:highlight w:val="none"/>
        </w:rPr>
        <w:t>（二）《办学许可证》正、副本。</w:t>
      </w:r>
    </w:p>
    <w:p>
      <w:pPr>
        <w:spacing w:line="540" w:lineRule="exact"/>
        <w:ind w:firstLine="616" w:firstLineChars="200"/>
        <w:rPr>
          <w:color w:val="auto"/>
          <w:szCs w:val="32"/>
          <w:highlight w:val="none"/>
        </w:rPr>
      </w:pPr>
      <w:r>
        <w:rPr>
          <w:color w:val="auto"/>
          <w:szCs w:val="32"/>
          <w:highlight w:val="none"/>
        </w:rPr>
        <w:t>（三）变更后的举办者</w:t>
      </w:r>
      <w:r>
        <w:rPr>
          <w:rFonts w:hint="eastAsia"/>
          <w:color w:val="auto"/>
          <w:szCs w:val="32"/>
          <w:highlight w:val="none"/>
        </w:rPr>
        <w:t>、法定代表人或校长</w:t>
      </w:r>
      <w:r>
        <w:rPr>
          <w:color w:val="auto"/>
          <w:szCs w:val="32"/>
          <w:highlight w:val="none"/>
        </w:rPr>
        <w:t>的基本情况及相关证明材料</w:t>
      </w:r>
      <w:r>
        <w:rPr>
          <w:rFonts w:hint="eastAsia"/>
          <w:color w:val="auto"/>
          <w:szCs w:val="32"/>
          <w:highlight w:val="none"/>
        </w:rPr>
        <w:t>（</w:t>
      </w:r>
      <w:r>
        <w:rPr>
          <w:rFonts w:ascii="Times New Roman" w:hAnsi="Times New Roman" w:eastAsia="仿宋_GB2312"/>
          <w:color w:val="auto"/>
          <w:szCs w:val="32"/>
        </w:rPr>
        <w:t>变更法定代表人还需提供离任审计报告</w:t>
      </w:r>
      <w:r>
        <w:rPr>
          <w:rFonts w:hint="eastAsia" w:ascii="Times New Roman" w:hAnsi="Times New Roman" w:eastAsia="仿宋_GB2312"/>
          <w:color w:val="auto"/>
          <w:szCs w:val="32"/>
          <w:lang w:eastAsia="zh-CN"/>
        </w:rPr>
        <w:t>；</w:t>
      </w:r>
      <w:r>
        <w:rPr>
          <w:rFonts w:hint="eastAsia"/>
          <w:color w:val="auto"/>
          <w:szCs w:val="32"/>
          <w:highlight w:val="none"/>
        </w:rPr>
        <w:t>变更举办者还需提供</w:t>
      </w:r>
      <w:r>
        <w:rPr>
          <w:rFonts w:hint="eastAsia"/>
          <w:color w:val="auto"/>
          <w:szCs w:val="32"/>
          <w:highlight w:val="none"/>
          <w:lang w:eastAsia="zh-CN"/>
        </w:rPr>
        <w:t>变更协议、新举办者同意证明，</w:t>
      </w:r>
      <w:r>
        <w:rPr>
          <w:color w:val="auto"/>
          <w:szCs w:val="32"/>
          <w:highlight w:val="none"/>
        </w:rPr>
        <w:t>具有资质的会计师事务所出具的资产、财务清算报告和审计报告，在培学员安置方案</w:t>
      </w:r>
      <w:r>
        <w:rPr>
          <w:rFonts w:hint="eastAsia"/>
          <w:color w:val="auto"/>
          <w:szCs w:val="32"/>
          <w:highlight w:val="none"/>
        </w:rPr>
        <w:t>）</w:t>
      </w:r>
      <w:r>
        <w:rPr>
          <w:color w:val="auto"/>
          <w:szCs w:val="32"/>
          <w:highlight w:val="none"/>
        </w:rPr>
        <w:t>。</w:t>
      </w:r>
    </w:p>
    <w:p>
      <w:pPr>
        <w:spacing w:line="540" w:lineRule="exact"/>
        <w:ind w:firstLine="645"/>
        <w:rPr>
          <w:color w:val="auto"/>
          <w:szCs w:val="32"/>
          <w:highlight w:val="none"/>
        </w:rPr>
      </w:pPr>
      <w:r>
        <w:rPr>
          <w:color w:val="auto"/>
          <w:szCs w:val="32"/>
          <w:highlight w:val="none"/>
        </w:rPr>
        <w:t>（四）变更事项承诺书（附件</w:t>
      </w:r>
      <w:r>
        <w:rPr>
          <w:rFonts w:hint="eastAsia"/>
          <w:color w:val="auto"/>
          <w:szCs w:val="32"/>
          <w:highlight w:val="none"/>
          <w:lang w:val="en-US" w:eastAsia="zh-CN"/>
        </w:rPr>
        <w:t>7</w:t>
      </w:r>
      <w:r>
        <w:rPr>
          <w:color w:val="auto"/>
          <w:szCs w:val="32"/>
          <w:highlight w:val="none"/>
        </w:rPr>
        <w:t>）。</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十七</w:t>
      </w:r>
      <w:r>
        <w:rPr>
          <w:rFonts w:eastAsia="方正黑体_GBK"/>
          <w:color w:val="auto"/>
          <w:szCs w:val="32"/>
          <w:highlight w:val="none"/>
        </w:rPr>
        <w:t xml:space="preserve">条 </w:t>
      </w:r>
      <w:r>
        <w:rPr>
          <w:color w:val="auto"/>
          <w:szCs w:val="32"/>
          <w:highlight w:val="none"/>
        </w:rPr>
        <w:t xml:space="preserve"> 民办职业培训学校变更《办学许可证》地址</w:t>
      </w:r>
      <w:r>
        <w:rPr>
          <w:rFonts w:hint="eastAsia" w:ascii="Times New Roman" w:hAnsi="Times New Roman" w:eastAsia="仿宋_GB2312"/>
          <w:color w:val="auto"/>
          <w:szCs w:val="32"/>
          <w:lang w:eastAsia="zh-CN"/>
        </w:rPr>
        <w:t>，</w:t>
      </w:r>
      <w:r>
        <w:rPr>
          <w:color w:val="auto"/>
          <w:szCs w:val="32"/>
          <w:highlight w:val="none"/>
        </w:rPr>
        <w:t>应当提交以下申报材料：</w:t>
      </w:r>
    </w:p>
    <w:p>
      <w:pPr>
        <w:spacing w:line="540" w:lineRule="exact"/>
        <w:ind w:firstLine="616" w:firstLineChars="200"/>
        <w:rPr>
          <w:color w:val="auto"/>
          <w:szCs w:val="32"/>
          <w:highlight w:val="none"/>
        </w:rPr>
      </w:pPr>
      <w:r>
        <w:rPr>
          <w:color w:val="auto"/>
          <w:szCs w:val="32"/>
          <w:highlight w:val="none"/>
        </w:rPr>
        <w:t>（一）变更事项申请表（内容应当包含理事会</w:t>
      </w:r>
      <w:r>
        <w:rPr>
          <w:rFonts w:hint="eastAsia" w:ascii="方正仿宋_GBK"/>
          <w:color w:val="auto"/>
          <w:szCs w:val="32"/>
          <w:highlight w:val="none"/>
        </w:rPr>
        <w:t>〔</w:t>
      </w:r>
      <w:r>
        <w:rPr>
          <w:color w:val="auto"/>
          <w:szCs w:val="32"/>
          <w:highlight w:val="none"/>
        </w:rPr>
        <w:t>董事会</w:t>
      </w:r>
      <w:r>
        <w:rPr>
          <w:rFonts w:hint="eastAsia" w:ascii="方正仿宋_GBK"/>
          <w:color w:val="auto"/>
          <w:szCs w:val="32"/>
          <w:highlight w:val="none"/>
        </w:rPr>
        <w:t>〕</w:t>
      </w:r>
      <w:r>
        <w:rPr>
          <w:color w:val="auto"/>
          <w:szCs w:val="32"/>
          <w:highlight w:val="none"/>
        </w:rPr>
        <w:t>或者其他决策机构决议书）。</w:t>
      </w:r>
    </w:p>
    <w:p>
      <w:pPr>
        <w:spacing w:line="540" w:lineRule="exact"/>
        <w:ind w:firstLine="616" w:firstLineChars="200"/>
        <w:rPr>
          <w:color w:val="auto"/>
          <w:szCs w:val="32"/>
          <w:highlight w:val="none"/>
        </w:rPr>
      </w:pPr>
      <w:r>
        <w:rPr>
          <w:color w:val="auto"/>
          <w:szCs w:val="32"/>
          <w:highlight w:val="none"/>
        </w:rPr>
        <w:t>（二）《办学许可证》正、副本。</w:t>
      </w:r>
    </w:p>
    <w:p>
      <w:pPr>
        <w:spacing w:line="540" w:lineRule="exact"/>
        <w:ind w:firstLine="616" w:firstLineChars="200"/>
        <w:rPr>
          <w:color w:val="auto"/>
          <w:szCs w:val="32"/>
          <w:highlight w:val="none"/>
        </w:rPr>
      </w:pPr>
      <w:r>
        <w:rPr>
          <w:color w:val="auto"/>
          <w:szCs w:val="32"/>
          <w:highlight w:val="none"/>
        </w:rPr>
        <w:t>（三）新</w:t>
      </w:r>
      <w:r>
        <w:rPr>
          <w:rFonts w:hint="eastAsia"/>
          <w:color w:val="auto"/>
          <w:szCs w:val="32"/>
          <w:highlight w:val="none"/>
          <w:lang w:eastAsia="zh-CN"/>
        </w:rPr>
        <w:t>办学</w:t>
      </w:r>
      <w:r>
        <w:rPr>
          <w:color w:val="auto"/>
          <w:szCs w:val="32"/>
          <w:highlight w:val="none"/>
        </w:rPr>
        <w:t>地址的资质证明材料。</w:t>
      </w:r>
    </w:p>
    <w:p>
      <w:pPr>
        <w:spacing w:line="540" w:lineRule="exact"/>
        <w:ind w:firstLine="616" w:firstLineChars="200"/>
        <w:rPr>
          <w:color w:val="auto"/>
          <w:szCs w:val="32"/>
          <w:highlight w:val="none"/>
        </w:rPr>
      </w:pPr>
      <w:r>
        <w:rPr>
          <w:color w:val="auto"/>
          <w:szCs w:val="32"/>
          <w:highlight w:val="none"/>
        </w:rPr>
        <w:t>（四）变更事项承诺书。</w:t>
      </w:r>
    </w:p>
    <w:p>
      <w:pPr>
        <w:spacing w:line="540" w:lineRule="exact"/>
        <w:ind w:firstLine="616" w:firstLineChars="200"/>
        <w:rPr>
          <w:rFonts w:hint="default" w:eastAsia="方正仿宋_GBK"/>
          <w:color w:val="auto"/>
          <w:szCs w:val="32"/>
          <w:highlight w:val="none"/>
          <w:lang w:val="en-US" w:eastAsia="zh-CN"/>
        </w:rPr>
      </w:pPr>
      <w:r>
        <w:rPr>
          <w:rFonts w:hint="eastAsia"/>
          <w:color w:val="auto"/>
          <w:szCs w:val="32"/>
          <w:highlight w:val="none"/>
          <w:lang w:eastAsia="zh-CN"/>
        </w:rPr>
        <w:t>非营利性民办职业培训学校不得变更地址到原审批机关行政区域外。营利性民办职业培训培训变更地址到原审批机关行政区域外的，应当向新办学地审批机关提出申请，提交申报材料。新办学地审批机关按一般程序办理，对照《设立标准》相关规定条件，对拟迁入学校进行实地核查评估。经评估，具备办学条件的，由新办学地审批机构出具准予变更地址至本行政区域的意见，抄送原审批机关，同时换发新证，承接审批管理责任。</w:t>
      </w:r>
      <w:r>
        <w:rPr>
          <w:rFonts w:hint="eastAsia"/>
          <w:color w:val="auto"/>
          <w:szCs w:val="32"/>
          <w:highlight w:val="none"/>
          <w:lang w:val="en-US" w:eastAsia="zh-CN"/>
        </w:rPr>
        <w:t xml:space="preserve"> </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十八</w:t>
      </w:r>
      <w:r>
        <w:rPr>
          <w:rFonts w:eastAsia="方正黑体_GBK"/>
          <w:color w:val="auto"/>
          <w:szCs w:val="32"/>
          <w:highlight w:val="none"/>
        </w:rPr>
        <w:t xml:space="preserve">条 </w:t>
      </w:r>
      <w:r>
        <w:rPr>
          <w:color w:val="auto"/>
          <w:szCs w:val="32"/>
          <w:highlight w:val="none"/>
        </w:rPr>
        <w:t xml:space="preserve"> 民办职业培训学校申请变更学校名称的，应当提交以下申报材料：</w:t>
      </w:r>
    </w:p>
    <w:p>
      <w:pPr>
        <w:spacing w:line="540" w:lineRule="exact"/>
        <w:ind w:firstLine="616" w:firstLineChars="200"/>
        <w:rPr>
          <w:color w:val="auto"/>
          <w:szCs w:val="32"/>
          <w:highlight w:val="none"/>
        </w:rPr>
      </w:pPr>
      <w:r>
        <w:rPr>
          <w:color w:val="auto"/>
          <w:szCs w:val="32"/>
          <w:highlight w:val="none"/>
        </w:rPr>
        <w:t>（一）变更事项申请表（内容应当包含理事会</w:t>
      </w:r>
      <w:r>
        <w:rPr>
          <w:rFonts w:hint="eastAsia" w:ascii="方正仿宋_GBK"/>
          <w:color w:val="auto"/>
          <w:szCs w:val="32"/>
          <w:highlight w:val="none"/>
        </w:rPr>
        <w:t>〔</w:t>
      </w:r>
      <w:r>
        <w:rPr>
          <w:color w:val="auto"/>
          <w:szCs w:val="32"/>
          <w:highlight w:val="none"/>
        </w:rPr>
        <w:t>董事会</w:t>
      </w:r>
      <w:r>
        <w:rPr>
          <w:rFonts w:hint="eastAsia" w:ascii="方正仿宋_GBK"/>
          <w:color w:val="auto"/>
          <w:szCs w:val="32"/>
          <w:highlight w:val="none"/>
        </w:rPr>
        <w:t>〕</w:t>
      </w:r>
      <w:r>
        <w:rPr>
          <w:color w:val="auto"/>
          <w:szCs w:val="32"/>
          <w:highlight w:val="none"/>
        </w:rPr>
        <w:t>或者其他决策机构决议书）。</w:t>
      </w:r>
    </w:p>
    <w:p>
      <w:pPr>
        <w:spacing w:line="540" w:lineRule="exact"/>
        <w:ind w:firstLine="616" w:firstLineChars="200"/>
        <w:rPr>
          <w:color w:val="auto"/>
          <w:szCs w:val="32"/>
          <w:highlight w:val="none"/>
        </w:rPr>
      </w:pPr>
      <w:r>
        <w:rPr>
          <w:color w:val="auto"/>
          <w:szCs w:val="32"/>
          <w:highlight w:val="none"/>
        </w:rPr>
        <w:t>（二）拟变更学校名称预核准的证明文件</w:t>
      </w:r>
      <w:r>
        <w:rPr>
          <w:rFonts w:hint="eastAsia"/>
          <w:color w:val="auto"/>
          <w:szCs w:val="32"/>
          <w:highlight w:val="none"/>
        </w:rPr>
        <w:t>或者名称预留通知书</w:t>
      </w:r>
      <w:r>
        <w:rPr>
          <w:color w:val="auto"/>
          <w:szCs w:val="32"/>
          <w:highlight w:val="none"/>
        </w:rPr>
        <w:t>。</w:t>
      </w:r>
    </w:p>
    <w:p>
      <w:pPr>
        <w:spacing w:line="540" w:lineRule="exact"/>
        <w:ind w:firstLine="616" w:firstLineChars="200"/>
        <w:rPr>
          <w:color w:val="auto"/>
          <w:szCs w:val="32"/>
          <w:highlight w:val="none"/>
        </w:rPr>
      </w:pPr>
      <w:r>
        <w:rPr>
          <w:color w:val="auto"/>
          <w:szCs w:val="32"/>
          <w:highlight w:val="none"/>
        </w:rPr>
        <w:t>（三）《办学许可证》正、副本。</w:t>
      </w:r>
    </w:p>
    <w:p>
      <w:pPr>
        <w:spacing w:line="540" w:lineRule="exact"/>
        <w:ind w:firstLine="616" w:firstLineChars="200"/>
        <w:rPr>
          <w:color w:val="auto"/>
          <w:szCs w:val="32"/>
          <w:highlight w:val="none"/>
        </w:rPr>
      </w:pPr>
      <w:r>
        <w:rPr>
          <w:color w:val="auto"/>
          <w:szCs w:val="32"/>
          <w:highlight w:val="none"/>
        </w:rPr>
        <w:t>（四）变更事项承诺书。</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十九</w:t>
      </w:r>
      <w:r>
        <w:rPr>
          <w:rFonts w:eastAsia="方正黑体_GBK"/>
          <w:color w:val="auto"/>
          <w:szCs w:val="32"/>
          <w:highlight w:val="none"/>
        </w:rPr>
        <w:t>条</w:t>
      </w:r>
      <w:r>
        <w:rPr>
          <w:color w:val="auto"/>
          <w:szCs w:val="32"/>
          <w:highlight w:val="none"/>
        </w:rPr>
        <w:t xml:space="preserve">  民办职业培训学校申请变更</w:t>
      </w:r>
      <w:r>
        <w:rPr>
          <w:rFonts w:hint="eastAsia"/>
          <w:color w:val="auto"/>
          <w:szCs w:val="32"/>
          <w:highlight w:val="none"/>
        </w:rPr>
        <w:t>（含增设）</w:t>
      </w:r>
      <w:r>
        <w:rPr>
          <w:color w:val="auto"/>
          <w:szCs w:val="32"/>
          <w:highlight w:val="none"/>
        </w:rPr>
        <w:t>培训项目（职业、工种）和培训层次的，应当提交以下申报材料：</w:t>
      </w:r>
    </w:p>
    <w:p>
      <w:pPr>
        <w:spacing w:line="540" w:lineRule="exact"/>
        <w:ind w:firstLine="616" w:firstLineChars="200"/>
        <w:rPr>
          <w:color w:val="auto"/>
          <w:szCs w:val="32"/>
          <w:highlight w:val="none"/>
        </w:rPr>
      </w:pPr>
      <w:r>
        <w:rPr>
          <w:color w:val="auto"/>
          <w:szCs w:val="32"/>
          <w:highlight w:val="none"/>
        </w:rPr>
        <w:t>（一）变更事项申请表（内容应当包含理事会</w:t>
      </w:r>
      <w:r>
        <w:rPr>
          <w:rFonts w:hint="eastAsia" w:ascii="方正仿宋_GBK"/>
          <w:color w:val="auto"/>
          <w:szCs w:val="32"/>
          <w:highlight w:val="none"/>
        </w:rPr>
        <w:t>〔</w:t>
      </w:r>
      <w:r>
        <w:rPr>
          <w:color w:val="auto"/>
          <w:szCs w:val="32"/>
          <w:highlight w:val="none"/>
        </w:rPr>
        <w:t>董事会</w:t>
      </w:r>
      <w:r>
        <w:rPr>
          <w:rFonts w:hint="eastAsia" w:ascii="方正仿宋_GBK"/>
          <w:color w:val="auto"/>
          <w:szCs w:val="32"/>
          <w:highlight w:val="none"/>
        </w:rPr>
        <w:t>〕</w:t>
      </w:r>
      <w:r>
        <w:rPr>
          <w:color w:val="auto"/>
          <w:szCs w:val="32"/>
          <w:highlight w:val="none"/>
        </w:rPr>
        <w:t>或者其他决策机构决议书）。</w:t>
      </w:r>
    </w:p>
    <w:p>
      <w:pPr>
        <w:spacing w:line="540" w:lineRule="exact"/>
        <w:ind w:firstLine="616" w:firstLineChars="200"/>
        <w:rPr>
          <w:color w:val="auto"/>
          <w:szCs w:val="32"/>
          <w:highlight w:val="none"/>
        </w:rPr>
      </w:pPr>
      <w:r>
        <w:rPr>
          <w:color w:val="auto"/>
          <w:szCs w:val="32"/>
          <w:highlight w:val="none"/>
        </w:rPr>
        <w:t>（二）《办学许可证》正、副本。</w:t>
      </w:r>
    </w:p>
    <w:p>
      <w:pPr>
        <w:spacing w:line="540" w:lineRule="exact"/>
        <w:ind w:firstLine="616" w:firstLineChars="200"/>
        <w:rPr>
          <w:rFonts w:hint="eastAsia"/>
          <w:color w:val="auto"/>
          <w:szCs w:val="32"/>
          <w:highlight w:val="none"/>
        </w:rPr>
      </w:pPr>
      <w:r>
        <w:rPr>
          <w:color w:val="auto"/>
          <w:szCs w:val="32"/>
          <w:highlight w:val="none"/>
        </w:rPr>
        <w:t>（三）《设立标准》中所涉及到的有关拟变更</w:t>
      </w:r>
      <w:r>
        <w:rPr>
          <w:rFonts w:hint="eastAsia"/>
          <w:color w:val="auto"/>
          <w:szCs w:val="32"/>
          <w:highlight w:val="none"/>
        </w:rPr>
        <w:t>（增设）的</w:t>
      </w:r>
      <w:r>
        <w:rPr>
          <w:color w:val="auto"/>
          <w:szCs w:val="32"/>
          <w:highlight w:val="none"/>
        </w:rPr>
        <w:t>培训项目（职业、工种）和培训层次的资质证明材料。</w:t>
      </w:r>
      <w:r>
        <w:rPr>
          <w:rFonts w:hint="eastAsia"/>
          <w:color w:val="auto"/>
          <w:szCs w:val="32"/>
          <w:highlight w:val="none"/>
        </w:rPr>
        <w:t>其中，增设</w:t>
      </w:r>
      <w:r>
        <w:rPr>
          <w:rFonts w:hint="eastAsia"/>
          <w:color w:val="auto"/>
          <w:szCs w:val="32"/>
          <w:highlight w:val="none"/>
          <w:lang w:eastAsia="zh-CN"/>
        </w:rPr>
        <w:t>保安、消防、应急救援、特种作业</w:t>
      </w:r>
      <w:r>
        <w:rPr>
          <w:color w:val="auto"/>
          <w:szCs w:val="32"/>
          <w:highlight w:val="none"/>
        </w:rPr>
        <w:t>等</w:t>
      </w:r>
      <w:r>
        <w:rPr>
          <w:rFonts w:hint="eastAsia"/>
          <w:color w:val="auto"/>
          <w:szCs w:val="32"/>
          <w:highlight w:val="none"/>
          <w:lang w:eastAsia="zh-CN"/>
        </w:rPr>
        <w:t>国家准入类技能人员职业资格</w:t>
      </w:r>
      <w:r>
        <w:rPr>
          <w:color w:val="auto"/>
          <w:szCs w:val="32"/>
          <w:highlight w:val="none"/>
        </w:rPr>
        <w:t>培训项目且相关行业主管部</w:t>
      </w:r>
      <w:r>
        <w:rPr>
          <w:color w:val="auto"/>
          <w:spacing w:val="-8"/>
          <w:szCs w:val="32"/>
          <w:highlight w:val="none"/>
        </w:rPr>
        <w:t>门另有准入要求的，应当提交相关行业主管部门的审查同意文件</w:t>
      </w:r>
      <w:r>
        <w:rPr>
          <w:rFonts w:hint="eastAsia"/>
          <w:color w:val="auto"/>
          <w:szCs w:val="32"/>
          <w:highlight w:val="none"/>
        </w:rPr>
        <w:t>。</w:t>
      </w:r>
    </w:p>
    <w:p>
      <w:pPr>
        <w:spacing w:line="540" w:lineRule="exact"/>
        <w:ind w:firstLine="616" w:firstLineChars="200"/>
        <w:rPr>
          <w:color w:val="auto"/>
          <w:szCs w:val="32"/>
          <w:highlight w:val="none"/>
        </w:rPr>
      </w:pPr>
      <w:r>
        <w:rPr>
          <w:color w:val="auto"/>
          <w:szCs w:val="32"/>
          <w:highlight w:val="none"/>
        </w:rPr>
        <w:t>（四）变更事项承诺书。</w:t>
      </w:r>
    </w:p>
    <w:p>
      <w:pPr>
        <w:spacing w:line="540" w:lineRule="exact"/>
        <w:ind w:firstLine="616" w:firstLineChars="200"/>
        <w:rPr>
          <w:rFonts w:hint="eastAsia" w:eastAsia="方正仿宋_GBK"/>
          <w:color w:val="auto"/>
          <w:szCs w:val="32"/>
          <w:highlight w:val="none"/>
          <w:lang w:eastAsia="zh-CN"/>
        </w:rPr>
      </w:pPr>
      <w:r>
        <w:rPr>
          <w:rFonts w:hint="eastAsia"/>
          <w:color w:val="auto"/>
          <w:szCs w:val="32"/>
          <w:highlight w:val="none"/>
          <w:lang w:eastAsia="zh-CN"/>
        </w:rPr>
        <w:t>民办职业培训学校申请将培训层次由中级以下变更为高级的，应当向市人力资源和社会保障局提出申请，按一般程序办理。</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w:t>
      </w:r>
      <w:r>
        <w:rPr>
          <w:rFonts w:eastAsia="方正黑体_GBK"/>
          <w:color w:val="auto"/>
          <w:szCs w:val="32"/>
          <w:highlight w:val="none"/>
        </w:rPr>
        <w:t>条</w:t>
      </w:r>
      <w:r>
        <w:rPr>
          <w:color w:val="auto"/>
          <w:szCs w:val="32"/>
          <w:highlight w:val="none"/>
        </w:rPr>
        <w:t xml:space="preserve">  民办职业培训学校在原</w:t>
      </w:r>
      <w:r>
        <w:rPr>
          <w:rFonts w:hint="eastAsia"/>
          <w:color w:val="auto"/>
          <w:szCs w:val="32"/>
          <w:highlight w:val="none"/>
          <w:lang w:eastAsia="zh-CN"/>
        </w:rPr>
        <w:t>审批机关</w:t>
      </w:r>
      <w:r>
        <w:rPr>
          <w:color w:val="auto"/>
          <w:szCs w:val="32"/>
          <w:highlight w:val="none"/>
        </w:rPr>
        <w:t>行政区域内增设校区，按照向原</w:t>
      </w:r>
      <w:r>
        <w:rPr>
          <w:rFonts w:hint="eastAsia"/>
          <w:color w:val="auto"/>
          <w:szCs w:val="32"/>
          <w:highlight w:val="none"/>
          <w:lang w:eastAsia="zh-CN"/>
        </w:rPr>
        <w:t>审批机关</w:t>
      </w:r>
      <w:r>
        <w:rPr>
          <w:color w:val="auto"/>
          <w:szCs w:val="32"/>
          <w:highlight w:val="none"/>
        </w:rPr>
        <w:t>申请地址变更办理。申请增设校区的民办职业培训学校应当具有较强办学实力，信用状况良好。</w:t>
      </w:r>
      <w:r>
        <w:rPr>
          <w:rFonts w:hint="eastAsia"/>
          <w:color w:val="auto"/>
          <w:szCs w:val="32"/>
          <w:highlight w:val="none"/>
          <w:lang w:eastAsia="zh-CN"/>
        </w:rPr>
        <w:t>新增的</w:t>
      </w:r>
      <w:r>
        <w:rPr>
          <w:color w:val="auto"/>
          <w:szCs w:val="32"/>
          <w:highlight w:val="none"/>
        </w:rPr>
        <w:t>校区应当符合《设立标准》相关规定条件，配备符合条件的专职负责人及相应管理人员，其办学活动由民办职业培训学校统一实施并承担责任。非营利性民办职业培训学校不得</w:t>
      </w:r>
      <w:r>
        <w:rPr>
          <w:rFonts w:hint="eastAsia"/>
          <w:color w:val="auto"/>
          <w:szCs w:val="32"/>
          <w:highlight w:val="none"/>
          <w:lang w:eastAsia="zh-CN"/>
        </w:rPr>
        <w:t>跨</w:t>
      </w:r>
      <w:r>
        <w:rPr>
          <w:rFonts w:ascii="Times New Roman" w:hAnsi="Times New Roman" w:eastAsia="仿宋_GB2312"/>
          <w:color w:val="auto"/>
          <w:szCs w:val="32"/>
        </w:rPr>
        <w:t>行政区域</w:t>
      </w:r>
      <w:r>
        <w:rPr>
          <w:color w:val="auto"/>
          <w:szCs w:val="32"/>
          <w:highlight w:val="none"/>
        </w:rPr>
        <w:t>增设校区</w:t>
      </w:r>
      <w:r>
        <w:rPr>
          <w:rFonts w:hint="eastAsia"/>
          <w:color w:val="auto"/>
          <w:szCs w:val="32"/>
          <w:highlight w:val="none"/>
          <w:lang w:eastAsia="zh-CN"/>
        </w:rPr>
        <w:t>，</w:t>
      </w:r>
      <w:r>
        <w:rPr>
          <w:color w:val="auto"/>
          <w:szCs w:val="32"/>
          <w:highlight w:val="none"/>
        </w:rPr>
        <w:t>营利性民办职业培训学校可以跨</w:t>
      </w:r>
      <w:r>
        <w:rPr>
          <w:rFonts w:ascii="Times New Roman" w:hAnsi="Times New Roman" w:eastAsia="仿宋_GB2312"/>
          <w:color w:val="auto"/>
          <w:szCs w:val="32"/>
        </w:rPr>
        <w:t>行政区域</w:t>
      </w:r>
      <w:r>
        <w:rPr>
          <w:color w:val="auto"/>
          <w:szCs w:val="32"/>
          <w:highlight w:val="none"/>
        </w:rPr>
        <w:t>增设校区</w:t>
      </w:r>
      <w:r>
        <w:rPr>
          <w:rFonts w:hint="eastAsia"/>
          <w:color w:val="auto"/>
          <w:szCs w:val="32"/>
          <w:highlight w:val="none"/>
          <w:lang w:eastAsia="zh-CN"/>
        </w:rPr>
        <w:t>。</w:t>
      </w:r>
      <w:r>
        <w:rPr>
          <w:color w:val="auto"/>
          <w:szCs w:val="32"/>
          <w:highlight w:val="none"/>
        </w:rPr>
        <w:t>营利性民办职业培训学校跨</w:t>
      </w:r>
      <w:r>
        <w:rPr>
          <w:rFonts w:ascii="Times New Roman" w:hAnsi="Times New Roman" w:eastAsia="仿宋_GB2312"/>
          <w:color w:val="auto"/>
          <w:szCs w:val="32"/>
        </w:rPr>
        <w:t>行政区域</w:t>
      </w:r>
      <w:r>
        <w:rPr>
          <w:color w:val="auto"/>
          <w:szCs w:val="32"/>
          <w:highlight w:val="none"/>
        </w:rPr>
        <w:t>增设校区</w:t>
      </w:r>
      <w:r>
        <w:rPr>
          <w:rFonts w:hint="eastAsia"/>
          <w:color w:val="auto"/>
          <w:szCs w:val="32"/>
          <w:highlight w:val="none"/>
          <w:lang w:eastAsia="zh-CN"/>
        </w:rPr>
        <w:t>时，应</w:t>
      </w:r>
      <w:r>
        <w:rPr>
          <w:color w:val="auto"/>
          <w:szCs w:val="32"/>
          <w:highlight w:val="none"/>
        </w:rPr>
        <w:t>向拟增设地</w:t>
      </w:r>
      <w:r>
        <w:rPr>
          <w:rFonts w:hint="eastAsia"/>
          <w:color w:val="auto"/>
          <w:szCs w:val="32"/>
          <w:highlight w:val="none"/>
          <w:lang w:eastAsia="zh-CN"/>
        </w:rPr>
        <w:t>审批机关</w:t>
      </w:r>
      <w:r>
        <w:rPr>
          <w:color w:val="auto"/>
          <w:szCs w:val="32"/>
          <w:highlight w:val="none"/>
        </w:rPr>
        <w:t>提出办学许可申请</w:t>
      </w:r>
      <w:r>
        <w:rPr>
          <w:rFonts w:hint="eastAsia"/>
          <w:color w:val="auto"/>
          <w:szCs w:val="32"/>
          <w:highlight w:val="none"/>
          <w:lang w:eastAsia="zh-CN"/>
        </w:rPr>
        <w:t>，提交申报资料。拟增设地审批机关按一般程序办理，对照《设立标准》相关规定条件，对拟增设校区进行实地核查评估。经评估，符合增设条件的，出具准予在本行政区域增设校区的意见，抄送</w:t>
      </w:r>
      <w:r>
        <w:rPr>
          <w:color w:val="auto"/>
          <w:szCs w:val="32"/>
          <w:highlight w:val="none"/>
        </w:rPr>
        <w:t>原</w:t>
      </w:r>
      <w:r>
        <w:rPr>
          <w:rFonts w:hint="eastAsia"/>
          <w:color w:val="auto"/>
          <w:szCs w:val="32"/>
          <w:highlight w:val="none"/>
          <w:lang w:eastAsia="zh-CN"/>
        </w:rPr>
        <w:t>审批机关，并移送相关资料，由原审批机构办理办学地址变更手续</w:t>
      </w:r>
      <w:r>
        <w:rPr>
          <w:color w:val="auto"/>
          <w:szCs w:val="32"/>
          <w:highlight w:val="none"/>
        </w:rPr>
        <w:t>。营利性民办职业培训学校增设校区应当按照市场监管部门的规定进行分公司登记。</w:t>
      </w:r>
    </w:p>
    <w:p>
      <w:pPr>
        <w:spacing w:line="540" w:lineRule="exact"/>
        <w:ind w:firstLine="616" w:firstLineChars="200"/>
        <w:rPr>
          <w:color w:val="auto"/>
          <w:szCs w:val="32"/>
          <w:highlight w:val="none"/>
        </w:rPr>
      </w:pPr>
      <w:r>
        <w:rPr>
          <w:rFonts w:eastAsia="方正黑体_GBK"/>
          <w:color w:val="auto"/>
          <w:szCs w:val="32"/>
          <w:highlight w:val="none"/>
        </w:rPr>
        <w:t>第二十</w:t>
      </w:r>
      <w:r>
        <w:rPr>
          <w:rFonts w:hint="eastAsia" w:eastAsia="方正黑体_GBK"/>
          <w:color w:val="auto"/>
          <w:szCs w:val="32"/>
          <w:highlight w:val="none"/>
          <w:lang w:eastAsia="zh-CN"/>
        </w:rPr>
        <w:t>一</w:t>
      </w:r>
      <w:r>
        <w:rPr>
          <w:rFonts w:eastAsia="方正黑体_GBK"/>
          <w:color w:val="auto"/>
          <w:szCs w:val="32"/>
          <w:highlight w:val="none"/>
        </w:rPr>
        <w:t xml:space="preserve">条 </w:t>
      </w:r>
      <w:r>
        <w:rPr>
          <w:color w:val="auto"/>
          <w:szCs w:val="32"/>
          <w:highlight w:val="none"/>
        </w:rPr>
        <w:t xml:space="preserve"> 非营利性民办职业培训学校不得设立分校。营利性民办职业培训学校可以设立分校，分校应当单独申请办学许可，并</w:t>
      </w:r>
      <w:r>
        <w:rPr>
          <w:rFonts w:hint="eastAsia"/>
          <w:color w:val="auto"/>
          <w:szCs w:val="32"/>
          <w:highlight w:val="none"/>
        </w:rPr>
        <w:t>到市场主体登记机关办理法人</w:t>
      </w:r>
      <w:r>
        <w:rPr>
          <w:color w:val="auto"/>
          <w:szCs w:val="32"/>
          <w:highlight w:val="none"/>
        </w:rPr>
        <w:t>登记。分校应当符合《设立标准》规定的各项设立条件。</w:t>
      </w:r>
    </w:p>
    <w:p>
      <w:pPr>
        <w:spacing w:line="540" w:lineRule="exact"/>
        <w:ind w:firstLine="616" w:firstLineChars="200"/>
        <w:rPr>
          <w:color w:val="auto"/>
          <w:szCs w:val="32"/>
          <w:highlight w:val="none"/>
        </w:rPr>
      </w:pPr>
      <w:r>
        <w:rPr>
          <w:rFonts w:eastAsia="方正黑体_GBK"/>
          <w:color w:val="auto"/>
          <w:szCs w:val="32"/>
          <w:highlight w:val="none"/>
        </w:rPr>
        <w:t>第二十</w:t>
      </w:r>
      <w:r>
        <w:rPr>
          <w:rFonts w:hint="eastAsia" w:eastAsia="方正黑体_GBK"/>
          <w:color w:val="auto"/>
          <w:szCs w:val="32"/>
          <w:highlight w:val="none"/>
          <w:lang w:eastAsia="zh-CN"/>
        </w:rPr>
        <w:t>二</w:t>
      </w:r>
      <w:r>
        <w:rPr>
          <w:rFonts w:eastAsia="方正黑体_GBK"/>
          <w:color w:val="auto"/>
          <w:szCs w:val="32"/>
          <w:highlight w:val="none"/>
        </w:rPr>
        <w:t>条</w:t>
      </w:r>
      <w:r>
        <w:rPr>
          <w:color w:val="auto"/>
          <w:szCs w:val="32"/>
          <w:highlight w:val="none"/>
        </w:rPr>
        <w:t xml:space="preserve">  </w:t>
      </w:r>
      <w:r>
        <w:rPr>
          <w:rFonts w:hint="eastAsia"/>
          <w:color w:val="auto"/>
          <w:szCs w:val="32"/>
          <w:highlight w:val="none"/>
          <w:lang w:eastAsia="zh-CN"/>
        </w:rPr>
        <w:t>审批机关</w:t>
      </w:r>
      <w:r>
        <w:rPr>
          <w:color w:val="auto"/>
          <w:szCs w:val="32"/>
          <w:highlight w:val="none"/>
        </w:rPr>
        <w:t>受理本章上述变更事项申请后，对提交材料及承诺事项进行审查，作出是否准予变更的决定，向社会公示，并在后期工作中加强检查核实</w:t>
      </w:r>
      <w:r>
        <w:rPr>
          <w:rFonts w:hint="eastAsia"/>
          <w:color w:val="auto"/>
          <w:szCs w:val="32"/>
          <w:highlight w:val="none"/>
          <w:lang w:eastAsia="zh-CN"/>
        </w:rPr>
        <w:t>，发现虚假承诺的参照本办法第十条相关规定处理</w:t>
      </w:r>
      <w:r>
        <w:rPr>
          <w:color w:val="auto"/>
          <w:szCs w:val="32"/>
          <w:highlight w:val="none"/>
        </w:rPr>
        <w:t>。不同意变更的，向申请者书面说明理由。变更事项涉及法人登记证书内容的，</w:t>
      </w:r>
      <w:r>
        <w:rPr>
          <w:rFonts w:hint="eastAsia"/>
          <w:color w:val="auto"/>
          <w:szCs w:val="32"/>
          <w:highlight w:val="none"/>
        </w:rPr>
        <w:t>民办职业培训学校</w:t>
      </w:r>
      <w:r>
        <w:rPr>
          <w:color w:val="auto"/>
          <w:szCs w:val="32"/>
          <w:highlight w:val="none"/>
        </w:rPr>
        <w:t>应当向登记管理机关申请变更。</w:t>
      </w:r>
    </w:p>
    <w:p>
      <w:pPr>
        <w:spacing w:line="540" w:lineRule="exact"/>
        <w:ind w:firstLine="616" w:firstLineChars="200"/>
        <w:rPr>
          <w:color w:val="auto"/>
          <w:szCs w:val="32"/>
          <w:highlight w:val="none"/>
        </w:rPr>
      </w:pPr>
      <w:r>
        <w:rPr>
          <w:rFonts w:eastAsia="方正黑体_GBK"/>
          <w:color w:val="auto"/>
          <w:szCs w:val="32"/>
          <w:highlight w:val="none"/>
        </w:rPr>
        <w:t>第二十</w:t>
      </w:r>
      <w:r>
        <w:rPr>
          <w:rFonts w:hint="eastAsia" w:eastAsia="方正黑体_GBK"/>
          <w:color w:val="auto"/>
          <w:szCs w:val="32"/>
          <w:highlight w:val="none"/>
          <w:lang w:eastAsia="zh-CN"/>
        </w:rPr>
        <w:t>三</w:t>
      </w:r>
      <w:r>
        <w:rPr>
          <w:rFonts w:eastAsia="方正黑体_GBK"/>
          <w:color w:val="auto"/>
          <w:szCs w:val="32"/>
          <w:highlight w:val="none"/>
        </w:rPr>
        <w:t xml:space="preserve">条 </w:t>
      </w:r>
      <w:r>
        <w:rPr>
          <w:color w:val="auto"/>
          <w:szCs w:val="32"/>
          <w:highlight w:val="none"/>
        </w:rPr>
        <w:t xml:space="preserve"> 民办职业培训学校可以进行合并、分立，但不同法人属性的民办职业培训学校不得合并，且不得分立为不同法人属性的学校。民办职业培训学校合并、分立的，应当做好财务清算，制定应急工作方案、预案，妥善安置学生后，向</w:t>
      </w:r>
      <w:r>
        <w:rPr>
          <w:rFonts w:hint="eastAsia"/>
          <w:color w:val="auto"/>
          <w:szCs w:val="32"/>
          <w:highlight w:val="none"/>
          <w:lang w:eastAsia="zh-CN"/>
        </w:rPr>
        <w:t>审批机关</w:t>
      </w:r>
      <w:r>
        <w:rPr>
          <w:color w:val="auto"/>
          <w:szCs w:val="32"/>
          <w:highlight w:val="none"/>
        </w:rPr>
        <w:t>提出申请，</w:t>
      </w:r>
      <w:r>
        <w:rPr>
          <w:rFonts w:hint="eastAsia"/>
          <w:color w:val="auto"/>
          <w:szCs w:val="32"/>
          <w:highlight w:val="none"/>
          <w:lang w:eastAsia="zh-CN"/>
        </w:rPr>
        <w:t>参照</w:t>
      </w:r>
      <w:r>
        <w:rPr>
          <w:color w:val="auto"/>
          <w:szCs w:val="32"/>
          <w:highlight w:val="none"/>
        </w:rPr>
        <w:t>新设立民办职业培训学校的</w:t>
      </w:r>
      <w:r>
        <w:rPr>
          <w:rFonts w:hint="eastAsia"/>
          <w:color w:val="auto"/>
          <w:szCs w:val="32"/>
          <w:highlight w:val="none"/>
          <w:lang w:eastAsia="zh-CN"/>
        </w:rPr>
        <w:t>要求和</w:t>
      </w:r>
      <w:r>
        <w:rPr>
          <w:color w:val="auto"/>
          <w:szCs w:val="32"/>
          <w:highlight w:val="none"/>
        </w:rPr>
        <w:t>程序办理。</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二十四</w:t>
      </w:r>
      <w:r>
        <w:rPr>
          <w:rFonts w:eastAsia="方正黑体_GBK"/>
          <w:color w:val="auto"/>
          <w:szCs w:val="32"/>
          <w:highlight w:val="none"/>
        </w:rPr>
        <w:t xml:space="preserve">条 </w:t>
      </w:r>
      <w:r>
        <w:rPr>
          <w:color w:val="auto"/>
          <w:szCs w:val="32"/>
          <w:highlight w:val="none"/>
        </w:rPr>
        <w:t xml:space="preserve"> 民办职业培训学校有下列情形之一的，应当终止</w:t>
      </w:r>
      <w:r>
        <w:rPr>
          <w:rFonts w:hint="eastAsia"/>
          <w:color w:val="auto"/>
          <w:szCs w:val="32"/>
          <w:highlight w:val="none"/>
        </w:rPr>
        <w:t>办学</w:t>
      </w:r>
      <w:r>
        <w:rPr>
          <w:color w:val="auto"/>
          <w:szCs w:val="32"/>
          <w:highlight w:val="none"/>
        </w:rPr>
        <w:t>：</w:t>
      </w:r>
    </w:p>
    <w:p>
      <w:pPr>
        <w:spacing w:line="540" w:lineRule="exact"/>
        <w:ind w:firstLine="616" w:firstLineChars="200"/>
        <w:rPr>
          <w:color w:val="auto"/>
          <w:szCs w:val="32"/>
          <w:highlight w:val="none"/>
        </w:rPr>
      </w:pPr>
      <w:r>
        <w:rPr>
          <w:color w:val="auto"/>
          <w:szCs w:val="32"/>
          <w:highlight w:val="none"/>
        </w:rPr>
        <w:t>（一）</w:t>
      </w:r>
      <w:r>
        <w:rPr>
          <w:rFonts w:hint="eastAsia"/>
          <w:color w:val="auto"/>
          <w:szCs w:val="32"/>
          <w:highlight w:val="none"/>
        </w:rPr>
        <w:t>根据学校章程规定要求终止</w:t>
      </w:r>
      <w:r>
        <w:rPr>
          <w:color w:val="auto"/>
          <w:szCs w:val="32"/>
          <w:highlight w:val="none"/>
        </w:rPr>
        <w:t>，并经</w:t>
      </w:r>
      <w:r>
        <w:rPr>
          <w:rFonts w:hint="eastAsia"/>
          <w:color w:val="auto"/>
          <w:szCs w:val="32"/>
          <w:highlight w:val="none"/>
          <w:lang w:eastAsia="zh-CN"/>
        </w:rPr>
        <w:t>审批机关</w:t>
      </w:r>
      <w:r>
        <w:rPr>
          <w:color w:val="auto"/>
          <w:szCs w:val="32"/>
          <w:highlight w:val="none"/>
        </w:rPr>
        <w:t>批准的。</w:t>
      </w:r>
    </w:p>
    <w:p>
      <w:pPr>
        <w:spacing w:line="540" w:lineRule="exact"/>
        <w:ind w:firstLine="616" w:firstLineChars="200"/>
        <w:rPr>
          <w:color w:val="auto"/>
          <w:szCs w:val="32"/>
          <w:highlight w:val="none"/>
        </w:rPr>
      </w:pPr>
      <w:r>
        <w:rPr>
          <w:color w:val="auto"/>
          <w:szCs w:val="32"/>
          <w:highlight w:val="none"/>
        </w:rPr>
        <w:t>（二）被吊销《办学许可证》或者《办学许可证》有效期届满未延续的。</w:t>
      </w:r>
    </w:p>
    <w:p>
      <w:pPr>
        <w:spacing w:line="540" w:lineRule="exact"/>
        <w:ind w:firstLine="616" w:firstLineChars="200"/>
        <w:rPr>
          <w:color w:val="auto"/>
          <w:szCs w:val="32"/>
          <w:highlight w:val="none"/>
        </w:rPr>
      </w:pPr>
      <w:r>
        <w:rPr>
          <w:color w:val="auto"/>
          <w:szCs w:val="32"/>
          <w:highlight w:val="none"/>
        </w:rPr>
        <w:t>（三）因资不抵债无法继续办学的。</w:t>
      </w:r>
    </w:p>
    <w:p>
      <w:pPr>
        <w:spacing w:line="540" w:lineRule="exact"/>
        <w:ind w:firstLine="645"/>
        <w:rPr>
          <w:color w:val="auto"/>
          <w:szCs w:val="32"/>
          <w:highlight w:val="none"/>
        </w:rPr>
      </w:pPr>
      <w:r>
        <w:rPr>
          <w:color w:val="auto"/>
          <w:szCs w:val="32"/>
          <w:highlight w:val="none"/>
        </w:rPr>
        <w:t>（四）</w:t>
      </w:r>
      <w:r>
        <w:rPr>
          <w:rFonts w:ascii="Times New Roman" w:hAnsi="Times New Roman" w:eastAsia="仿宋_GB2312"/>
          <w:color w:val="auto"/>
          <w:szCs w:val="32"/>
        </w:rPr>
        <w:t>连续两年以上无实际招生、办学行为</w:t>
      </w:r>
      <w:r>
        <w:rPr>
          <w:color w:val="auto"/>
          <w:szCs w:val="32"/>
          <w:highlight w:val="none"/>
        </w:rPr>
        <w:t>的。</w:t>
      </w:r>
    </w:p>
    <w:p>
      <w:pPr>
        <w:spacing w:line="540" w:lineRule="exact"/>
        <w:ind w:firstLine="645"/>
        <w:rPr>
          <w:color w:val="auto"/>
          <w:szCs w:val="32"/>
          <w:highlight w:val="none"/>
        </w:rPr>
      </w:pPr>
      <w:r>
        <w:rPr>
          <w:color w:val="auto"/>
          <w:szCs w:val="32"/>
          <w:highlight w:val="none"/>
        </w:rPr>
        <w:t>（五）法律法规规定的其他应当终止的情形。</w:t>
      </w:r>
    </w:p>
    <w:p>
      <w:pPr>
        <w:spacing w:line="540" w:lineRule="exact"/>
        <w:ind w:firstLine="645"/>
        <w:rPr>
          <w:color w:val="auto"/>
          <w:szCs w:val="32"/>
          <w:highlight w:val="none"/>
        </w:rPr>
      </w:pPr>
      <w:r>
        <w:rPr>
          <w:color w:val="auto"/>
          <w:szCs w:val="32"/>
          <w:highlight w:val="none"/>
        </w:rPr>
        <w:t>终止办学可以由民办职业培训学校向原</w:t>
      </w:r>
      <w:r>
        <w:rPr>
          <w:rFonts w:hint="eastAsia"/>
          <w:color w:val="auto"/>
          <w:szCs w:val="32"/>
          <w:highlight w:val="none"/>
          <w:lang w:eastAsia="zh-CN"/>
        </w:rPr>
        <w:t>审批机关</w:t>
      </w:r>
      <w:r>
        <w:rPr>
          <w:color w:val="auto"/>
          <w:szCs w:val="32"/>
          <w:highlight w:val="none"/>
        </w:rPr>
        <w:t>自行申请办理，也可以由原</w:t>
      </w:r>
      <w:r>
        <w:rPr>
          <w:rFonts w:hint="eastAsia"/>
          <w:color w:val="auto"/>
          <w:szCs w:val="32"/>
          <w:highlight w:val="none"/>
          <w:lang w:eastAsia="zh-CN"/>
        </w:rPr>
        <w:t>审批机关</w:t>
      </w:r>
      <w:r>
        <w:rPr>
          <w:rFonts w:hint="eastAsia"/>
          <w:color w:val="auto"/>
          <w:szCs w:val="32"/>
          <w:highlight w:val="none"/>
        </w:rPr>
        <w:t>依法</w:t>
      </w:r>
      <w:r>
        <w:rPr>
          <w:color w:val="auto"/>
          <w:szCs w:val="32"/>
          <w:highlight w:val="none"/>
        </w:rPr>
        <w:t>进行终止。</w:t>
      </w:r>
    </w:p>
    <w:p>
      <w:pPr>
        <w:spacing w:line="540" w:lineRule="exact"/>
        <w:ind w:firstLine="616" w:firstLineChars="200"/>
        <w:rPr>
          <w:rFonts w:hint="eastAsia" w:eastAsia="方正仿宋_GBK"/>
          <w:color w:val="auto"/>
          <w:szCs w:val="32"/>
          <w:highlight w:val="none"/>
          <w:lang w:eastAsia="zh-CN"/>
        </w:rPr>
      </w:pPr>
      <w:r>
        <w:rPr>
          <w:rFonts w:eastAsia="方正黑体_GBK"/>
          <w:color w:val="auto"/>
          <w:szCs w:val="32"/>
          <w:highlight w:val="none"/>
        </w:rPr>
        <w:t>第</w:t>
      </w:r>
      <w:r>
        <w:rPr>
          <w:rFonts w:hint="eastAsia" w:eastAsia="方正黑体_GBK"/>
          <w:color w:val="auto"/>
          <w:szCs w:val="32"/>
          <w:highlight w:val="none"/>
          <w:lang w:eastAsia="zh-CN"/>
        </w:rPr>
        <w:t>二十五</w:t>
      </w:r>
      <w:r>
        <w:rPr>
          <w:rFonts w:eastAsia="方正黑体_GBK"/>
          <w:color w:val="auto"/>
          <w:szCs w:val="32"/>
          <w:highlight w:val="none"/>
        </w:rPr>
        <w:t xml:space="preserve">条 </w:t>
      </w:r>
      <w:r>
        <w:rPr>
          <w:color w:val="auto"/>
          <w:szCs w:val="32"/>
          <w:highlight w:val="none"/>
        </w:rPr>
        <w:t xml:space="preserve"> 民办职业培训学校终止办学时，应当制定实施方案和应急工作预案，妥善解决在职员工劳动关系问题，稳妥安置在校学生，并依法进行财务清算、债务清偿和剩余财产分配，清算期间不得开展清算以外的活动。</w:t>
      </w:r>
      <w:r>
        <w:rPr>
          <w:rFonts w:hint="eastAsia"/>
          <w:color w:val="auto"/>
          <w:szCs w:val="32"/>
          <w:highlight w:val="none"/>
          <w:lang w:eastAsia="zh-CN"/>
        </w:rPr>
        <w:t>债务清偿应当按下列顺序进行：应退学员的培训费用、杂费及其他费用；应发教职工的工资及应缴纳的社会保障费用；其他债务。剩余财产分配应当符合相关法律法规的规定。</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二十六</w:t>
      </w:r>
      <w:r>
        <w:rPr>
          <w:rFonts w:eastAsia="方正黑体_GBK"/>
          <w:color w:val="auto"/>
          <w:szCs w:val="32"/>
          <w:highlight w:val="none"/>
        </w:rPr>
        <w:t xml:space="preserve">条  </w:t>
      </w:r>
      <w:r>
        <w:rPr>
          <w:rFonts w:hint="eastAsia"/>
          <w:color w:val="auto"/>
          <w:szCs w:val="32"/>
          <w:highlight w:val="none"/>
          <w:lang w:eastAsia="zh-CN"/>
        </w:rPr>
        <w:t>民办职业培训学校终止办学的，由原审批机关收回《办学许可证》或公告失效，指导督促民办职业培学校及时申请注销登记，相关情况告知登记机关，并向社会公告。</w:t>
      </w:r>
    </w:p>
    <w:p>
      <w:pPr>
        <w:spacing w:line="540" w:lineRule="exact"/>
        <w:ind w:firstLine="616" w:firstLineChars="200"/>
        <w:jc w:val="center"/>
        <w:rPr>
          <w:rFonts w:eastAsia="方正黑体_GBK"/>
          <w:color w:val="auto"/>
          <w:szCs w:val="32"/>
          <w:highlight w:val="none"/>
        </w:rPr>
      </w:pPr>
    </w:p>
    <w:p>
      <w:pPr>
        <w:spacing w:line="540" w:lineRule="exact"/>
        <w:jc w:val="center"/>
        <w:rPr>
          <w:rFonts w:eastAsia="方正黑体_GBK"/>
          <w:color w:val="auto"/>
          <w:szCs w:val="32"/>
          <w:highlight w:val="none"/>
        </w:rPr>
      </w:pPr>
      <w:r>
        <w:rPr>
          <w:rFonts w:eastAsia="方正黑体_GBK"/>
          <w:color w:val="auto"/>
          <w:szCs w:val="32"/>
          <w:highlight w:val="none"/>
        </w:rPr>
        <w:t>第四章  组织管理与能力建设</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二十七</w:t>
      </w:r>
      <w:r>
        <w:rPr>
          <w:rFonts w:eastAsia="方正黑体_GBK"/>
          <w:color w:val="auto"/>
          <w:szCs w:val="32"/>
          <w:highlight w:val="none"/>
        </w:rPr>
        <w:t>条</w:t>
      </w:r>
      <w:r>
        <w:rPr>
          <w:color w:val="auto"/>
          <w:szCs w:val="32"/>
          <w:highlight w:val="none"/>
        </w:rPr>
        <w:t xml:space="preserve">  民办职业培训学校应当坚持和加强中国共产党领导，坚持社会主义办学方向，坚持社会主义核心价值观，按照党章规定成立党组织，贯彻党的方针政策，开展党的活动。学校党组织依照相关法律法规参与学校重大决策并实施监督。</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二十八</w:t>
      </w:r>
      <w:r>
        <w:rPr>
          <w:rFonts w:eastAsia="方正黑体_GBK"/>
          <w:color w:val="auto"/>
          <w:szCs w:val="32"/>
          <w:highlight w:val="none"/>
        </w:rPr>
        <w:t xml:space="preserve">条 </w:t>
      </w:r>
      <w:r>
        <w:rPr>
          <w:color w:val="auto"/>
          <w:szCs w:val="32"/>
          <w:highlight w:val="none"/>
        </w:rPr>
        <w:t xml:space="preserve"> 民办职业培训学校应当按照国家和省有关法律法规不断健全各类管理制度，依法履行安全管理、资金和财产管理、教学教研活动管理主体责任，加强消防、建筑、卫生、防疫、环保等安全和卫生管理，建立应急处置机制，配备安全管理人员，落实安全防范措施。</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二十九</w:t>
      </w:r>
      <w:r>
        <w:rPr>
          <w:rFonts w:eastAsia="方正黑体_GBK"/>
          <w:color w:val="auto"/>
          <w:szCs w:val="32"/>
          <w:highlight w:val="none"/>
        </w:rPr>
        <w:t>条</w:t>
      </w:r>
      <w:r>
        <w:rPr>
          <w:color w:val="auto"/>
          <w:szCs w:val="32"/>
          <w:highlight w:val="none"/>
        </w:rPr>
        <w:t xml:space="preserve">  民办职业培训学校应当按照许可的范围开展办学活动，不得开展或者联合举办学制学历教育，不得开展文化学科培训、文化艺术辅导、学历考试辅导、医疗美容培训等其他培训活动，不得以民办职业培训学校名义代理学历提升等不在职业技能培训范围内的事项。鼓励民办职业培训学校在全</w:t>
      </w:r>
      <w:r>
        <w:rPr>
          <w:rFonts w:hint="eastAsia"/>
          <w:color w:val="auto"/>
          <w:szCs w:val="32"/>
          <w:highlight w:val="none"/>
          <w:lang w:eastAsia="zh-CN"/>
        </w:rPr>
        <w:t>市</w:t>
      </w:r>
      <w:r>
        <w:rPr>
          <w:color w:val="auto"/>
          <w:szCs w:val="32"/>
          <w:highlight w:val="none"/>
        </w:rPr>
        <w:t>范围内采取校企合作、送教上门等形式，开展企业职工培训工作，参与和帮助企业开发针对性强的培训课程、教学计划并组织实施。</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w:t>
      </w:r>
      <w:r>
        <w:rPr>
          <w:rFonts w:eastAsia="方正黑体_GBK"/>
          <w:color w:val="auto"/>
          <w:szCs w:val="32"/>
          <w:highlight w:val="none"/>
        </w:rPr>
        <w:t xml:space="preserve">条 </w:t>
      </w:r>
      <w:r>
        <w:rPr>
          <w:color w:val="auto"/>
          <w:szCs w:val="32"/>
          <w:highlight w:val="none"/>
        </w:rPr>
        <w:t xml:space="preserve"> 民办职业培训学校</w:t>
      </w:r>
      <w:r>
        <w:rPr>
          <w:rFonts w:hint="eastAsia"/>
          <w:color w:val="auto"/>
          <w:szCs w:val="32"/>
          <w:highlight w:val="none"/>
          <w:lang w:eastAsia="zh-CN"/>
        </w:rPr>
        <w:t>自主招聘教师和教学管理人员</w:t>
      </w:r>
      <w:r>
        <w:rPr>
          <w:color w:val="auto"/>
          <w:szCs w:val="32"/>
          <w:highlight w:val="none"/>
        </w:rPr>
        <w:t>，</w:t>
      </w:r>
      <w:r>
        <w:rPr>
          <w:rFonts w:hint="eastAsia"/>
          <w:color w:val="auto"/>
          <w:szCs w:val="32"/>
          <w:highlight w:val="none"/>
          <w:lang w:eastAsia="zh-CN"/>
        </w:rPr>
        <w:t>并应当</w:t>
      </w:r>
      <w:r>
        <w:rPr>
          <w:color w:val="auto"/>
          <w:szCs w:val="32"/>
          <w:highlight w:val="none"/>
        </w:rPr>
        <w:t>与招用</w:t>
      </w:r>
      <w:r>
        <w:rPr>
          <w:rFonts w:hint="eastAsia"/>
          <w:color w:val="auto"/>
          <w:szCs w:val="32"/>
          <w:highlight w:val="none"/>
          <w:lang w:eastAsia="zh-CN"/>
        </w:rPr>
        <w:t>人员规范</w:t>
      </w:r>
      <w:r>
        <w:rPr>
          <w:color w:val="auto"/>
          <w:szCs w:val="32"/>
          <w:highlight w:val="none"/>
        </w:rPr>
        <w:t>签订劳动合同</w:t>
      </w:r>
      <w:r>
        <w:rPr>
          <w:rFonts w:hint="eastAsia"/>
          <w:color w:val="auto"/>
          <w:szCs w:val="32"/>
          <w:highlight w:val="none"/>
          <w:lang w:eastAsia="zh-CN"/>
        </w:rPr>
        <w:t>或聘用协议</w:t>
      </w:r>
      <w:r>
        <w:rPr>
          <w:color w:val="auto"/>
          <w:szCs w:val="32"/>
          <w:highlight w:val="none"/>
        </w:rPr>
        <w:t>，明确双方权利义务，</w:t>
      </w:r>
      <w:r>
        <w:rPr>
          <w:rFonts w:hint="eastAsia"/>
          <w:color w:val="auto"/>
          <w:szCs w:val="32"/>
          <w:highlight w:val="none"/>
          <w:lang w:eastAsia="zh-CN"/>
        </w:rPr>
        <w:t>并依法为符合条件的教师和教学管理人员缴纳社会保险。</w:t>
      </w:r>
      <w:r>
        <w:rPr>
          <w:color w:val="auto"/>
          <w:szCs w:val="32"/>
          <w:highlight w:val="none"/>
        </w:rPr>
        <w:t>鼓励创新教师聘任方式，</w:t>
      </w:r>
      <w:r>
        <w:rPr>
          <w:rFonts w:hint="eastAsia"/>
          <w:color w:val="auto"/>
          <w:szCs w:val="32"/>
          <w:highlight w:val="none"/>
          <w:lang w:eastAsia="zh-CN"/>
        </w:rPr>
        <w:t>优先</w:t>
      </w:r>
      <w:r>
        <w:rPr>
          <w:color w:val="auto"/>
          <w:szCs w:val="32"/>
          <w:highlight w:val="none"/>
        </w:rPr>
        <w:t>从其他院校、企业或者机构引进具有相关教学或</w:t>
      </w:r>
      <w:r>
        <w:rPr>
          <w:rFonts w:hint="eastAsia"/>
          <w:color w:val="auto"/>
          <w:szCs w:val="32"/>
          <w:highlight w:val="none"/>
        </w:rPr>
        <w:t>者</w:t>
      </w:r>
      <w:r>
        <w:rPr>
          <w:color w:val="auto"/>
          <w:szCs w:val="32"/>
          <w:highlight w:val="none"/>
        </w:rPr>
        <w:t>工作经验、职业技能水平的人员。</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三十一</w:t>
      </w:r>
      <w:r>
        <w:rPr>
          <w:rFonts w:eastAsia="方正黑体_GBK"/>
          <w:color w:val="auto"/>
          <w:szCs w:val="32"/>
          <w:highlight w:val="none"/>
        </w:rPr>
        <w:t>条</w:t>
      </w:r>
      <w:r>
        <w:rPr>
          <w:color w:val="auto"/>
          <w:szCs w:val="32"/>
          <w:highlight w:val="none"/>
        </w:rPr>
        <w:t xml:space="preserve">  民办职业培训学校应当配备财务管理人员，按照《会计法》和国家会计制度进行会计核算，编制财务会计报告。每个会计年度结束，应当委托会计师事务所对年度财务报告进行审计，依法公开审计报告。非营利性民办职业培训学校的举办者不得取得办学收益，学校办学结余全部用于办学。营利性民办职业培训学校的举办者可以取得办学收益，学校办学结余依照《公司法》等有关法律法规处理。</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三十二</w:t>
      </w:r>
      <w:r>
        <w:rPr>
          <w:rFonts w:eastAsia="方正黑体_GBK"/>
          <w:color w:val="auto"/>
          <w:szCs w:val="32"/>
          <w:highlight w:val="none"/>
        </w:rPr>
        <w:t>条</w:t>
      </w:r>
      <w:r>
        <w:rPr>
          <w:color w:val="auto"/>
          <w:szCs w:val="32"/>
          <w:highlight w:val="none"/>
        </w:rPr>
        <w:t xml:space="preserve">  民办职业培训学校应当保障持续稳定的经费投入，用于学校基础设施建设与维护、教学实训设备购置与更新、师资队伍建设、培训项目（职业、工种）与培训课程开发等，不断改善办学条件，提升培训能力。</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三十三</w:t>
      </w:r>
      <w:r>
        <w:rPr>
          <w:rFonts w:eastAsia="方正黑体_GBK"/>
          <w:color w:val="auto"/>
          <w:szCs w:val="32"/>
          <w:highlight w:val="none"/>
        </w:rPr>
        <w:t xml:space="preserve">条 </w:t>
      </w:r>
      <w:r>
        <w:rPr>
          <w:color w:val="auto"/>
          <w:szCs w:val="32"/>
          <w:highlight w:val="none"/>
        </w:rPr>
        <w:t xml:space="preserve"> 民办职业培训学校应当制定学员管理办法</w:t>
      </w:r>
      <w:r>
        <w:rPr>
          <w:rFonts w:hint="eastAsia"/>
          <w:color w:val="auto"/>
          <w:szCs w:val="32"/>
          <w:highlight w:val="none"/>
          <w:lang w:eastAsia="zh-CN"/>
        </w:rPr>
        <w:t>，</w:t>
      </w:r>
      <w:r>
        <w:rPr>
          <w:color w:val="auto"/>
          <w:szCs w:val="32"/>
          <w:highlight w:val="none"/>
        </w:rPr>
        <w:t>实施实名制管理，对每位学员的培训、取证和就业情况进行全过程记录，如实准确报送培训信息，建立健全培训台账，确保信息可查询可追溯。</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三十四</w:t>
      </w:r>
      <w:r>
        <w:rPr>
          <w:rFonts w:eastAsia="方正黑体_GBK"/>
          <w:color w:val="auto"/>
          <w:szCs w:val="32"/>
          <w:highlight w:val="none"/>
        </w:rPr>
        <w:t xml:space="preserve">条 </w:t>
      </w:r>
      <w:r>
        <w:rPr>
          <w:color w:val="auto"/>
          <w:szCs w:val="32"/>
          <w:highlight w:val="none"/>
        </w:rPr>
        <w:t xml:space="preserve"> 民办职业培训学校应当与学员签订培训协议，明确双方权利义务，明确培训项目（职业、工种）、培训课程、培训层次、培训形式、培训时间、取得证书、收费项目、收费标准及退费规则等内容。</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三十五</w:t>
      </w:r>
      <w:r>
        <w:rPr>
          <w:rFonts w:eastAsia="方正黑体_GBK"/>
          <w:color w:val="auto"/>
          <w:szCs w:val="32"/>
          <w:highlight w:val="none"/>
        </w:rPr>
        <w:t xml:space="preserve">条 </w:t>
      </w:r>
      <w:r>
        <w:rPr>
          <w:color w:val="auto"/>
          <w:szCs w:val="32"/>
          <w:highlight w:val="none"/>
        </w:rPr>
        <w:t xml:space="preserve"> 民办职业培训学校应当合理确定收费项目和收费标准，主动如实对学员和社会进行公开，并接受有关部门的监管。学员与民办职业培训学校因为学费等问题发生纠纷时，由双方按照培训协议协商解决，协商不成的，通过民事诉讼方式解决争议。</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三十六</w:t>
      </w:r>
      <w:r>
        <w:rPr>
          <w:rFonts w:eastAsia="方正黑体_GBK"/>
          <w:color w:val="auto"/>
          <w:szCs w:val="32"/>
          <w:highlight w:val="none"/>
        </w:rPr>
        <w:t xml:space="preserve">条 </w:t>
      </w:r>
      <w:r>
        <w:rPr>
          <w:color w:val="auto"/>
          <w:szCs w:val="32"/>
          <w:highlight w:val="none"/>
        </w:rPr>
        <w:t xml:space="preserve"> 民办职业培训学校应当规范招生行为，维护学员合法权益。招生简章和广告应当在发布前向</w:t>
      </w:r>
      <w:r>
        <w:rPr>
          <w:rFonts w:hint="eastAsia"/>
          <w:color w:val="auto"/>
          <w:szCs w:val="32"/>
          <w:highlight w:val="none"/>
          <w:lang w:eastAsia="zh-CN"/>
        </w:rPr>
        <w:t>审批机关</w:t>
      </w:r>
      <w:r>
        <w:rPr>
          <w:color w:val="auto"/>
          <w:szCs w:val="32"/>
          <w:highlight w:val="none"/>
        </w:rPr>
        <w:t>备案，如有修改应重新备案。招生简章和广告应当如实准确说明学校、培训、收费、取证、就业等有关信息，不得以其他院校名义进行招生，不得开展虚假宣传和恶性竞争。</w:t>
      </w:r>
    </w:p>
    <w:p>
      <w:pPr>
        <w:spacing w:line="540" w:lineRule="exact"/>
        <w:ind w:firstLine="616" w:firstLineChars="200"/>
        <w:rPr>
          <w:color w:val="auto"/>
          <w:szCs w:val="32"/>
          <w:highlight w:val="none"/>
        </w:rPr>
      </w:pPr>
      <w:r>
        <w:rPr>
          <w:rFonts w:hint="eastAsia"/>
          <w:color w:val="auto"/>
          <w:szCs w:val="32"/>
          <w:highlight w:val="none"/>
          <w:lang w:eastAsia="zh-CN"/>
        </w:rPr>
        <w:t>各级人力资和社会保障部门</w:t>
      </w:r>
      <w:r>
        <w:rPr>
          <w:color w:val="auto"/>
          <w:szCs w:val="32"/>
          <w:highlight w:val="none"/>
        </w:rPr>
        <w:t>应当为外地的民办职业培训学校在本地招生提供平等待遇，不得设置跨区域招生障碍，实行地区封锁。</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三十七</w:t>
      </w:r>
      <w:r>
        <w:rPr>
          <w:rFonts w:eastAsia="方正黑体_GBK"/>
          <w:color w:val="auto"/>
          <w:szCs w:val="32"/>
          <w:highlight w:val="none"/>
        </w:rPr>
        <w:t xml:space="preserve">条 </w:t>
      </w:r>
      <w:r>
        <w:rPr>
          <w:color w:val="auto"/>
          <w:szCs w:val="32"/>
          <w:highlight w:val="none"/>
        </w:rPr>
        <w:t xml:space="preserve"> 民办职业培训学校应当根据办学条件和办学能力，合理设立培训项目（职业、工种）和培训规模，履行招生简章与广告中的承诺，按照与培训项目（职业、工种）相对应的国家职业标准（行业企业评价规范）或者相关培训要求，组织开展培训，确保培训质量。</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三十八</w:t>
      </w:r>
      <w:r>
        <w:rPr>
          <w:rFonts w:eastAsia="方正黑体_GBK"/>
          <w:color w:val="auto"/>
          <w:szCs w:val="32"/>
          <w:highlight w:val="none"/>
        </w:rPr>
        <w:t xml:space="preserve">条 </w:t>
      </w:r>
      <w:r>
        <w:rPr>
          <w:color w:val="auto"/>
          <w:szCs w:val="32"/>
          <w:highlight w:val="none"/>
        </w:rPr>
        <w:t xml:space="preserve"> </w:t>
      </w:r>
      <w:r>
        <w:rPr>
          <w:rFonts w:hint="eastAsia"/>
          <w:color w:val="auto"/>
          <w:szCs w:val="32"/>
          <w:highlight w:val="none"/>
          <w:lang w:eastAsia="zh-CN"/>
        </w:rPr>
        <w:t>各级人力资和社会保障部门</w:t>
      </w:r>
      <w:r>
        <w:rPr>
          <w:color w:val="auto"/>
          <w:szCs w:val="32"/>
          <w:highlight w:val="none"/>
        </w:rPr>
        <w:t>应当建立健全激励保障机制，对为职业技能培训工作作出突出贡献的民办职业培训学校和个人给予奖励</w:t>
      </w:r>
      <w:r>
        <w:rPr>
          <w:rFonts w:hint="eastAsia"/>
          <w:color w:val="auto"/>
          <w:szCs w:val="32"/>
          <w:highlight w:val="none"/>
          <w:lang w:eastAsia="zh-CN"/>
        </w:rPr>
        <w:t>或政策支持</w:t>
      </w:r>
      <w:r>
        <w:rPr>
          <w:color w:val="auto"/>
          <w:szCs w:val="32"/>
          <w:highlight w:val="none"/>
        </w:rPr>
        <w:t>。</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三十九</w:t>
      </w:r>
      <w:r>
        <w:rPr>
          <w:rFonts w:eastAsia="方正黑体_GBK"/>
          <w:color w:val="auto"/>
          <w:szCs w:val="32"/>
          <w:highlight w:val="none"/>
        </w:rPr>
        <w:t>条</w:t>
      </w:r>
      <w:r>
        <w:rPr>
          <w:color w:val="auto"/>
          <w:szCs w:val="32"/>
          <w:highlight w:val="none"/>
        </w:rPr>
        <w:t xml:space="preserve">  </w:t>
      </w:r>
      <w:r>
        <w:rPr>
          <w:rFonts w:hint="eastAsia"/>
          <w:color w:val="auto"/>
          <w:szCs w:val="32"/>
          <w:highlight w:val="none"/>
          <w:lang w:eastAsia="zh-CN"/>
        </w:rPr>
        <w:t>各级人力资和社会保障部门</w:t>
      </w:r>
      <w:r>
        <w:rPr>
          <w:color w:val="auto"/>
          <w:szCs w:val="32"/>
          <w:highlight w:val="none"/>
        </w:rPr>
        <w:t>应当建立民办职业培训学校管理档案，</w:t>
      </w:r>
      <w:r>
        <w:rPr>
          <w:rFonts w:hint="eastAsia"/>
          <w:color w:val="auto"/>
          <w:szCs w:val="32"/>
          <w:highlight w:val="none"/>
        </w:rPr>
        <w:t>将</w:t>
      </w:r>
      <w:r>
        <w:rPr>
          <w:color w:val="auto"/>
          <w:szCs w:val="32"/>
          <w:highlight w:val="none"/>
        </w:rPr>
        <w:t>区域内民办职业培训学校的审批、变更及日常监管等情况记入档案。</w:t>
      </w:r>
    </w:p>
    <w:p>
      <w:pPr>
        <w:spacing w:line="540" w:lineRule="exact"/>
        <w:jc w:val="center"/>
        <w:rPr>
          <w:rFonts w:eastAsia="方正黑体_GBK"/>
          <w:color w:val="auto"/>
          <w:szCs w:val="32"/>
          <w:highlight w:val="none"/>
        </w:rPr>
      </w:pPr>
      <w:r>
        <w:rPr>
          <w:rFonts w:eastAsia="方正黑体_GBK"/>
          <w:color w:val="auto"/>
          <w:szCs w:val="32"/>
          <w:highlight w:val="none"/>
        </w:rPr>
        <w:t>第五章  监督检查与法律责任</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四十</w:t>
      </w:r>
      <w:r>
        <w:rPr>
          <w:rFonts w:eastAsia="方正黑体_GBK"/>
          <w:color w:val="auto"/>
          <w:szCs w:val="32"/>
          <w:highlight w:val="none"/>
        </w:rPr>
        <w:t xml:space="preserve">条 </w:t>
      </w:r>
      <w:r>
        <w:rPr>
          <w:color w:val="auto"/>
          <w:szCs w:val="32"/>
          <w:highlight w:val="none"/>
        </w:rPr>
        <w:t xml:space="preserve"> </w:t>
      </w:r>
      <w:r>
        <w:rPr>
          <w:rFonts w:hint="eastAsia"/>
          <w:color w:val="auto"/>
          <w:szCs w:val="32"/>
          <w:highlight w:val="none"/>
          <w:lang w:eastAsia="zh-CN"/>
        </w:rPr>
        <w:t>各级人力资源和社会保障部门</w:t>
      </w:r>
      <w:r>
        <w:rPr>
          <w:color w:val="auto"/>
          <w:szCs w:val="32"/>
          <w:highlight w:val="none"/>
        </w:rPr>
        <w:t>应当依据国家和省有关法律法规及政策规定，</w:t>
      </w:r>
      <w:r>
        <w:rPr>
          <w:rFonts w:hint="eastAsia" w:ascii="CESI仿宋-GB2312" w:hAnsi="CESI仿宋-GB2312" w:eastAsia="CESI仿宋-GB2312" w:cs="CESI仿宋-GB2312"/>
          <w:color w:val="auto"/>
          <w:szCs w:val="32"/>
          <w:highlight w:val="none"/>
        </w:rPr>
        <w:t>按照“双随机、一公开”和“互联网+监管”原则，</w:t>
      </w:r>
      <w:r>
        <w:rPr>
          <w:color w:val="auto"/>
          <w:szCs w:val="32"/>
          <w:highlight w:val="none"/>
        </w:rPr>
        <w:t>加强民办职业培训学校行政许可事中、事后监管，进行日常巡检。检查中发现学校不再具备办学条件或者达不到《设立标准》的，</w:t>
      </w:r>
      <w:r>
        <w:rPr>
          <w:rFonts w:hint="eastAsia"/>
          <w:color w:val="auto"/>
          <w:szCs w:val="32"/>
          <w:highlight w:val="none"/>
          <w:lang w:eastAsia="zh-CN"/>
        </w:rPr>
        <w:t>责令</w:t>
      </w:r>
      <w:r>
        <w:rPr>
          <w:rFonts w:hint="eastAsia"/>
          <w:color w:val="auto"/>
          <w:szCs w:val="32"/>
          <w:highlight w:val="none"/>
          <w:lang w:val="en-US" w:eastAsia="zh-CN"/>
        </w:rPr>
        <w:t>限期整改，整改期限最长不超过3个月，整改期间停止招生、培训，拒绝整改或者整改不到位的，终止办学</w:t>
      </w:r>
      <w:r>
        <w:rPr>
          <w:color w:val="auto"/>
          <w:szCs w:val="32"/>
          <w:highlight w:val="none"/>
        </w:rPr>
        <w:t>。</w:t>
      </w:r>
    </w:p>
    <w:p>
      <w:pPr>
        <w:spacing w:line="540" w:lineRule="exact"/>
        <w:ind w:firstLine="616" w:firstLineChars="200"/>
        <w:rPr>
          <w:rFonts w:hint="eastAsia" w:eastAsia="方正仿宋_GBK"/>
          <w:color w:val="auto"/>
          <w:szCs w:val="32"/>
          <w:highlight w:val="none"/>
          <w:lang w:val="en-US" w:eastAsia="zh-CN"/>
        </w:rPr>
      </w:pPr>
      <w:r>
        <w:rPr>
          <w:rFonts w:eastAsia="方正黑体_GBK"/>
          <w:color w:val="auto"/>
          <w:szCs w:val="32"/>
          <w:highlight w:val="none"/>
        </w:rPr>
        <w:t>第四十</w:t>
      </w:r>
      <w:r>
        <w:rPr>
          <w:rFonts w:hint="eastAsia" w:eastAsia="方正黑体_GBK"/>
          <w:color w:val="auto"/>
          <w:szCs w:val="32"/>
          <w:highlight w:val="none"/>
          <w:lang w:eastAsia="zh-CN"/>
        </w:rPr>
        <w:t>一</w:t>
      </w:r>
      <w:r>
        <w:rPr>
          <w:rFonts w:eastAsia="方正黑体_GBK"/>
          <w:color w:val="auto"/>
          <w:szCs w:val="32"/>
          <w:highlight w:val="none"/>
        </w:rPr>
        <w:t>条</w:t>
      </w:r>
      <w:r>
        <w:rPr>
          <w:color w:val="auto"/>
          <w:szCs w:val="32"/>
          <w:highlight w:val="none"/>
        </w:rPr>
        <w:t xml:space="preserve">  建立健全民办职业培训学校办学</w:t>
      </w:r>
      <w:r>
        <w:rPr>
          <w:rFonts w:hint="eastAsia"/>
          <w:color w:val="auto"/>
          <w:szCs w:val="32"/>
          <w:highlight w:val="none"/>
          <w:lang w:eastAsia="zh-CN"/>
        </w:rPr>
        <w:t>情况年检</w:t>
      </w:r>
      <w:r>
        <w:rPr>
          <w:color w:val="auto"/>
          <w:szCs w:val="32"/>
          <w:highlight w:val="none"/>
        </w:rPr>
        <w:t>评估制度，各</w:t>
      </w:r>
      <w:r>
        <w:rPr>
          <w:rFonts w:hint="eastAsia"/>
          <w:color w:val="auto"/>
          <w:szCs w:val="32"/>
          <w:highlight w:val="none"/>
          <w:lang w:eastAsia="zh-CN"/>
        </w:rPr>
        <w:t>级人力资源和社会保障部门</w:t>
      </w:r>
      <w:r>
        <w:rPr>
          <w:color w:val="auto"/>
          <w:szCs w:val="32"/>
          <w:highlight w:val="none"/>
        </w:rPr>
        <w:t>应当按照《</w:t>
      </w:r>
      <w:r>
        <w:rPr>
          <w:rFonts w:hint="eastAsia"/>
          <w:color w:val="auto"/>
          <w:szCs w:val="32"/>
          <w:highlight w:val="none"/>
          <w:lang w:eastAsia="zh-CN"/>
        </w:rPr>
        <w:t>洛阳市</w:t>
      </w:r>
      <w:r>
        <w:rPr>
          <w:color w:val="auto"/>
          <w:szCs w:val="32"/>
          <w:highlight w:val="none"/>
        </w:rPr>
        <w:t>民办职业培训学校办学评估细则》（附件</w:t>
      </w:r>
      <w:r>
        <w:rPr>
          <w:rFonts w:hint="eastAsia"/>
          <w:color w:val="auto"/>
          <w:szCs w:val="32"/>
          <w:highlight w:val="none"/>
          <w:lang w:val="en-US" w:eastAsia="zh-CN"/>
        </w:rPr>
        <w:t>9</w:t>
      </w:r>
      <w:r>
        <w:rPr>
          <w:color w:val="auto"/>
          <w:szCs w:val="32"/>
          <w:highlight w:val="none"/>
        </w:rPr>
        <w:t>），每年组织或者委托第三方机构开展评估</w:t>
      </w:r>
      <w:r>
        <w:rPr>
          <w:rFonts w:hint="eastAsia"/>
          <w:color w:val="auto"/>
          <w:szCs w:val="32"/>
          <w:highlight w:val="none"/>
          <w:lang w:eastAsia="zh-CN"/>
        </w:rPr>
        <w:t>，评估结论作为年度检查结论在办学许可证副本登记。</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四十二</w:t>
      </w:r>
      <w:r>
        <w:rPr>
          <w:rFonts w:eastAsia="方正黑体_GBK"/>
          <w:color w:val="auto"/>
          <w:szCs w:val="32"/>
          <w:highlight w:val="none"/>
        </w:rPr>
        <w:t xml:space="preserve">条 </w:t>
      </w:r>
      <w:r>
        <w:rPr>
          <w:color w:val="auto"/>
          <w:szCs w:val="32"/>
          <w:highlight w:val="none"/>
        </w:rPr>
        <w:t xml:space="preserve"> 民办职业培训学校举办者及实际控制人、决策机构或者监督机构组成人员有《中华人民共和国民办教育促进法实施条例》第六十二条规定情形之一的，由</w:t>
      </w:r>
      <w:r>
        <w:rPr>
          <w:rFonts w:hint="eastAsia"/>
          <w:color w:val="auto"/>
          <w:szCs w:val="32"/>
          <w:highlight w:val="none"/>
          <w:lang w:eastAsia="zh-CN"/>
        </w:rPr>
        <w:t>县级以上人力资源和社会保障行政部门或者有关部门依据职责分工</w:t>
      </w:r>
      <w:r>
        <w:rPr>
          <w:color w:val="auto"/>
          <w:szCs w:val="32"/>
          <w:highlight w:val="none"/>
        </w:rPr>
        <w:t>作出相应行政处理处罚，构成犯罪的，依法追究刑事责任。</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四十三</w:t>
      </w:r>
      <w:r>
        <w:rPr>
          <w:rFonts w:eastAsia="方正黑体_GBK"/>
          <w:color w:val="auto"/>
          <w:szCs w:val="32"/>
          <w:highlight w:val="none"/>
        </w:rPr>
        <w:t xml:space="preserve">条 </w:t>
      </w:r>
      <w:r>
        <w:rPr>
          <w:color w:val="auto"/>
          <w:szCs w:val="32"/>
          <w:highlight w:val="none"/>
        </w:rPr>
        <w:t xml:space="preserve"> 民办职业培训学校有《中华人民共和国民办教育促进法实施条例》第六十三条规定情形之一的，由</w:t>
      </w:r>
      <w:r>
        <w:rPr>
          <w:rFonts w:hint="eastAsia"/>
          <w:color w:val="auto"/>
          <w:szCs w:val="32"/>
          <w:highlight w:val="none"/>
          <w:lang w:eastAsia="zh-CN"/>
        </w:rPr>
        <w:t>县级以上人力资源和社会保障行政部门或者有关部门依据职责分工</w:t>
      </w:r>
      <w:r>
        <w:rPr>
          <w:color w:val="auto"/>
          <w:szCs w:val="32"/>
          <w:highlight w:val="none"/>
        </w:rPr>
        <w:t>依据职责</w:t>
      </w:r>
      <w:r>
        <w:rPr>
          <w:rFonts w:hint="eastAsia"/>
          <w:color w:val="auto"/>
          <w:szCs w:val="32"/>
          <w:highlight w:val="none"/>
          <w:lang w:eastAsia="zh-CN"/>
        </w:rPr>
        <w:t>，</w:t>
      </w:r>
      <w:r>
        <w:rPr>
          <w:color w:val="auto"/>
          <w:szCs w:val="32"/>
          <w:highlight w:val="none"/>
        </w:rPr>
        <w:t>依照《中华人民共和国民办教育促进法》第六十二条规定给予相应行政处理处罚，构成犯罪的，依法追究刑事责任。</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四</w:t>
      </w:r>
      <w:r>
        <w:rPr>
          <w:rFonts w:eastAsia="方正黑体_GBK"/>
          <w:color w:val="auto"/>
          <w:szCs w:val="32"/>
          <w:highlight w:val="none"/>
        </w:rPr>
        <w:t xml:space="preserve">条 </w:t>
      </w:r>
      <w:r>
        <w:rPr>
          <w:color w:val="auto"/>
          <w:szCs w:val="32"/>
          <w:highlight w:val="none"/>
        </w:rPr>
        <w:t xml:space="preserve"> 民办职业培训学校有《中华人民共和国民办教育促进法》第六十二条或者《中华人民共和国民办教育促进法实施条例》第六十三条规定的违法情形的，由</w:t>
      </w:r>
      <w:r>
        <w:rPr>
          <w:rFonts w:hint="eastAsia"/>
          <w:color w:val="auto"/>
          <w:szCs w:val="32"/>
          <w:highlight w:val="none"/>
          <w:lang w:eastAsia="zh-CN"/>
        </w:rPr>
        <w:t>县级以上人力资源和社会保障行政部门</w:t>
      </w:r>
      <w:r>
        <w:rPr>
          <w:color w:val="auto"/>
          <w:szCs w:val="32"/>
          <w:highlight w:val="none"/>
        </w:rPr>
        <w:t>或者其他有关部门依据职责分工对学校决策机构负责人、校长及直接责任人给予相应行政处理处罚。</w:t>
      </w:r>
    </w:p>
    <w:p>
      <w:pPr>
        <w:spacing w:line="540" w:lineRule="exact"/>
        <w:ind w:firstLine="616" w:firstLineChars="200"/>
        <w:rPr>
          <w:color w:val="auto"/>
          <w:szCs w:val="32"/>
          <w:highlight w:val="none"/>
        </w:rPr>
      </w:pPr>
      <w:r>
        <w:rPr>
          <w:color w:val="auto"/>
          <w:szCs w:val="32"/>
          <w:highlight w:val="none"/>
        </w:rPr>
        <w:t>同时举办或者实际控制多所民办职业培训学校的举办者或者实际控制人违反《中华人民共和国民办教育促进法实施条例》规定，对所举办或者实际控制的民办</w:t>
      </w:r>
      <w:r>
        <w:rPr>
          <w:rFonts w:hint="eastAsia"/>
          <w:color w:val="auto"/>
          <w:szCs w:val="32"/>
          <w:highlight w:val="none"/>
        </w:rPr>
        <w:t>职业培训</w:t>
      </w:r>
      <w:r>
        <w:rPr>
          <w:color w:val="auto"/>
          <w:szCs w:val="32"/>
          <w:highlight w:val="none"/>
        </w:rPr>
        <w:t>学校疏于管理，造成恶劣影响的，由</w:t>
      </w:r>
      <w:r>
        <w:rPr>
          <w:rFonts w:hint="eastAsia"/>
          <w:color w:val="auto"/>
          <w:szCs w:val="32"/>
          <w:highlight w:val="none"/>
          <w:lang w:eastAsia="zh-CN"/>
        </w:rPr>
        <w:t>县级以上人力资源和社会保障行政部门</w:t>
      </w:r>
      <w:r>
        <w:rPr>
          <w:color w:val="auto"/>
          <w:szCs w:val="32"/>
          <w:highlight w:val="none"/>
        </w:rPr>
        <w:t>或者其他有关部门依据职责分工作出相应行政处理处罚。</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五</w:t>
      </w:r>
      <w:r>
        <w:rPr>
          <w:rFonts w:eastAsia="方正黑体_GBK"/>
          <w:color w:val="auto"/>
          <w:szCs w:val="32"/>
          <w:highlight w:val="none"/>
        </w:rPr>
        <w:t xml:space="preserve">条 </w:t>
      </w:r>
      <w:r>
        <w:rPr>
          <w:color w:val="auto"/>
          <w:szCs w:val="32"/>
          <w:highlight w:val="none"/>
        </w:rPr>
        <w:t xml:space="preserve"> 社会组织和个人擅自举办民办职业培训学校的，由</w:t>
      </w:r>
      <w:r>
        <w:rPr>
          <w:rFonts w:hint="eastAsia"/>
          <w:color w:val="auto"/>
          <w:szCs w:val="32"/>
          <w:highlight w:val="none"/>
          <w:lang w:eastAsia="zh-CN"/>
        </w:rPr>
        <w:t>县级以上人力资源和社会保障行政部门</w:t>
      </w:r>
      <w:r>
        <w:rPr>
          <w:color w:val="auto"/>
          <w:szCs w:val="32"/>
          <w:highlight w:val="none"/>
        </w:rPr>
        <w:t>或者其他有关部门依据职责分工责令限期改正，整改期内不得招收新学员；符合《设立标准》的，可以补办审批手续；逾期仍达不到办学条件的，责令停止办学，造成经济损失的，依法承担赔偿责任。</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六</w:t>
      </w:r>
      <w:r>
        <w:rPr>
          <w:rFonts w:eastAsia="方正黑体_GBK"/>
          <w:color w:val="auto"/>
          <w:szCs w:val="32"/>
          <w:highlight w:val="none"/>
        </w:rPr>
        <w:t xml:space="preserve">条 </w:t>
      </w:r>
      <w:r>
        <w:rPr>
          <w:color w:val="auto"/>
          <w:szCs w:val="32"/>
          <w:highlight w:val="none"/>
        </w:rPr>
        <w:t xml:space="preserve"> </w:t>
      </w:r>
      <w:r>
        <w:rPr>
          <w:rFonts w:hint="eastAsia"/>
          <w:color w:val="auto"/>
          <w:szCs w:val="32"/>
          <w:highlight w:val="none"/>
          <w:lang w:eastAsia="zh-CN"/>
        </w:rPr>
        <w:t>各级人力资和社会保障部门</w:t>
      </w:r>
      <w:r>
        <w:rPr>
          <w:color w:val="auto"/>
          <w:szCs w:val="32"/>
          <w:highlight w:val="none"/>
        </w:rPr>
        <w:t>作出</w:t>
      </w:r>
      <w:r>
        <w:rPr>
          <w:rFonts w:hint="eastAsia"/>
          <w:color w:val="auto"/>
          <w:szCs w:val="32"/>
          <w:highlight w:val="none"/>
          <w:lang w:eastAsia="zh-CN"/>
        </w:rPr>
        <w:t>限期</w:t>
      </w:r>
      <w:r>
        <w:rPr>
          <w:color w:val="auto"/>
          <w:szCs w:val="32"/>
          <w:highlight w:val="none"/>
        </w:rPr>
        <w:t>整改、取消职业（工种）培训资质或者</w:t>
      </w:r>
      <w:r>
        <w:rPr>
          <w:rFonts w:hint="eastAsia"/>
          <w:color w:val="auto"/>
          <w:szCs w:val="32"/>
          <w:highlight w:val="none"/>
          <w:lang w:eastAsia="zh-CN"/>
        </w:rPr>
        <w:t>终止办学</w:t>
      </w:r>
      <w:r>
        <w:rPr>
          <w:color w:val="auto"/>
          <w:szCs w:val="32"/>
          <w:highlight w:val="none"/>
        </w:rPr>
        <w:t>、吊销《办学许可证》决定的，应当将处罚决定抄送</w:t>
      </w:r>
      <w:r>
        <w:rPr>
          <w:rFonts w:hint="eastAsia"/>
          <w:color w:val="auto"/>
          <w:szCs w:val="32"/>
          <w:highlight w:val="none"/>
          <w:lang w:eastAsia="zh-CN"/>
        </w:rPr>
        <w:t>登记</w:t>
      </w:r>
      <w:r>
        <w:rPr>
          <w:color w:val="auto"/>
          <w:szCs w:val="32"/>
          <w:highlight w:val="none"/>
        </w:rPr>
        <w:t>机关备案，并向社会公开。鼓励</w:t>
      </w:r>
      <w:r>
        <w:rPr>
          <w:rFonts w:hint="eastAsia"/>
          <w:color w:val="auto"/>
          <w:szCs w:val="32"/>
          <w:highlight w:val="none"/>
          <w:lang w:eastAsia="zh-CN"/>
        </w:rPr>
        <w:t>县区</w:t>
      </w:r>
      <w:r>
        <w:rPr>
          <w:color w:val="auto"/>
          <w:szCs w:val="32"/>
          <w:highlight w:val="none"/>
        </w:rPr>
        <w:t>建立多部门联席会议制度，加强民办职业培训学校联合监管。</w:t>
      </w:r>
    </w:p>
    <w:p>
      <w:pPr>
        <w:spacing w:line="540" w:lineRule="exact"/>
        <w:ind w:firstLine="616" w:firstLineChars="200"/>
        <w:rPr>
          <w:color w:val="auto"/>
          <w:szCs w:val="32"/>
          <w:highlight w:val="none"/>
        </w:rPr>
      </w:pPr>
    </w:p>
    <w:p>
      <w:pPr>
        <w:spacing w:line="540" w:lineRule="exact"/>
        <w:jc w:val="center"/>
        <w:rPr>
          <w:rFonts w:eastAsia="方正黑体_GBK"/>
          <w:color w:val="auto"/>
          <w:szCs w:val="32"/>
          <w:highlight w:val="none"/>
        </w:rPr>
      </w:pPr>
      <w:r>
        <w:rPr>
          <w:rFonts w:eastAsia="方正黑体_GBK"/>
          <w:color w:val="auto"/>
          <w:szCs w:val="32"/>
          <w:highlight w:val="none"/>
        </w:rPr>
        <w:t>第六章  附  则</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七</w:t>
      </w:r>
      <w:r>
        <w:rPr>
          <w:rFonts w:eastAsia="方正黑体_GBK"/>
          <w:color w:val="auto"/>
          <w:szCs w:val="32"/>
          <w:highlight w:val="none"/>
        </w:rPr>
        <w:t>条</w:t>
      </w:r>
      <w:r>
        <w:rPr>
          <w:color w:val="auto"/>
          <w:szCs w:val="32"/>
          <w:highlight w:val="none"/>
        </w:rPr>
        <w:t xml:space="preserve"> 本办法涉及申报材料及承诺书，均为一式三份，具有同等法律效力</w:t>
      </w:r>
      <w:r>
        <w:rPr>
          <w:rFonts w:hint="eastAsia"/>
          <w:color w:val="auto"/>
          <w:szCs w:val="32"/>
          <w:highlight w:val="none"/>
        </w:rPr>
        <w:t>，分别由</w:t>
      </w:r>
      <w:r>
        <w:rPr>
          <w:rFonts w:hint="eastAsia"/>
          <w:color w:val="auto"/>
          <w:szCs w:val="32"/>
          <w:highlight w:val="none"/>
          <w:lang w:eastAsia="zh-CN"/>
        </w:rPr>
        <w:t>县区人力资源和社会保障局、市人力资源和社会保障局</w:t>
      </w:r>
      <w:r>
        <w:rPr>
          <w:rFonts w:hint="eastAsia"/>
          <w:color w:val="auto"/>
          <w:szCs w:val="32"/>
          <w:highlight w:val="none"/>
        </w:rPr>
        <w:t>、</w:t>
      </w:r>
      <w:r>
        <w:rPr>
          <w:rFonts w:hint="eastAsia"/>
          <w:color w:val="auto"/>
          <w:szCs w:val="32"/>
          <w:highlight w:val="none"/>
          <w:lang w:eastAsia="zh-CN"/>
        </w:rPr>
        <w:t>申请单位（个人）</w:t>
      </w:r>
      <w:r>
        <w:rPr>
          <w:rFonts w:hint="eastAsia"/>
          <w:color w:val="auto"/>
          <w:szCs w:val="32"/>
          <w:highlight w:val="none"/>
        </w:rPr>
        <w:t>存档或者</w:t>
      </w:r>
      <w:r>
        <w:rPr>
          <w:color w:val="auto"/>
          <w:szCs w:val="32"/>
          <w:highlight w:val="none"/>
        </w:rPr>
        <w:t>留存。</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八</w:t>
      </w:r>
      <w:r>
        <w:rPr>
          <w:rFonts w:eastAsia="方正黑体_GBK"/>
          <w:color w:val="auto"/>
          <w:szCs w:val="32"/>
          <w:highlight w:val="none"/>
        </w:rPr>
        <w:t xml:space="preserve">条 </w:t>
      </w:r>
      <w:r>
        <w:rPr>
          <w:color w:val="auto"/>
          <w:szCs w:val="32"/>
          <w:highlight w:val="none"/>
        </w:rPr>
        <w:t xml:space="preserve"> 本办法由</w:t>
      </w:r>
      <w:r>
        <w:rPr>
          <w:rFonts w:hint="eastAsia"/>
          <w:color w:val="auto"/>
          <w:szCs w:val="32"/>
          <w:highlight w:val="none"/>
          <w:lang w:eastAsia="zh-CN"/>
        </w:rPr>
        <w:t>洛阳市</w:t>
      </w:r>
      <w:r>
        <w:rPr>
          <w:color w:val="auto"/>
          <w:szCs w:val="32"/>
          <w:highlight w:val="none"/>
        </w:rPr>
        <w:t>人力资源和社会保障</w:t>
      </w:r>
      <w:r>
        <w:rPr>
          <w:rFonts w:hint="eastAsia"/>
          <w:color w:val="auto"/>
          <w:szCs w:val="32"/>
          <w:highlight w:val="none"/>
          <w:lang w:eastAsia="zh-CN"/>
        </w:rPr>
        <w:t>局</w:t>
      </w:r>
      <w:r>
        <w:rPr>
          <w:color w:val="auto"/>
          <w:szCs w:val="32"/>
          <w:highlight w:val="none"/>
        </w:rPr>
        <w:t>负责解释。</w:t>
      </w:r>
    </w:p>
    <w:p>
      <w:pPr>
        <w:spacing w:line="540" w:lineRule="exact"/>
        <w:ind w:firstLine="616" w:firstLineChars="200"/>
        <w:rPr>
          <w:color w:val="auto"/>
          <w:szCs w:val="32"/>
          <w:highlight w:val="none"/>
        </w:rPr>
      </w:pPr>
      <w:r>
        <w:rPr>
          <w:rFonts w:eastAsia="方正黑体_GBK"/>
          <w:color w:val="auto"/>
          <w:szCs w:val="32"/>
          <w:highlight w:val="none"/>
        </w:rPr>
        <w:t>第</w:t>
      </w:r>
      <w:r>
        <w:rPr>
          <w:rFonts w:hint="eastAsia" w:eastAsia="方正黑体_GBK"/>
          <w:color w:val="auto"/>
          <w:szCs w:val="32"/>
          <w:highlight w:val="none"/>
          <w:lang w:eastAsia="zh-CN"/>
        </w:rPr>
        <w:t>四</w:t>
      </w:r>
      <w:r>
        <w:rPr>
          <w:rFonts w:eastAsia="方正黑体_GBK"/>
          <w:color w:val="auto"/>
          <w:szCs w:val="32"/>
          <w:highlight w:val="none"/>
        </w:rPr>
        <w:t>十</w:t>
      </w:r>
      <w:r>
        <w:rPr>
          <w:rFonts w:hint="eastAsia" w:eastAsia="方正黑体_GBK"/>
          <w:color w:val="auto"/>
          <w:szCs w:val="32"/>
          <w:highlight w:val="none"/>
          <w:lang w:eastAsia="zh-CN"/>
        </w:rPr>
        <w:t>九</w:t>
      </w:r>
      <w:r>
        <w:rPr>
          <w:rFonts w:eastAsia="方正黑体_GBK"/>
          <w:color w:val="auto"/>
          <w:szCs w:val="32"/>
          <w:highlight w:val="none"/>
        </w:rPr>
        <w:t>条</w:t>
      </w:r>
      <w:r>
        <w:rPr>
          <w:color w:val="auto"/>
          <w:szCs w:val="32"/>
          <w:highlight w:val="none"/>
        </w:rPr>
        <w:t xml:space="preserve">  本办法自202</w:t>
      </w:r>
      <w:r>
        <w:rPr>
          <w:rFonts w:hint="eastAsia"/>
          <w:color w:val="auto"/>
          <w:szCs w:val="32"/>
          <w:highlight w:val="none"/>
          <w:lang w:val="en-US" w:eastAsia="zh-CN"/>
        </w:rPr>
        <w:t>4</w:t>
      </w:r>
      <w:r>
        <w:rPr>
          <w:color w:val="auto"/>
          <w:szCs w:val="32"/>
          <w:highlight w:val="none"/>
        </w:rPr>
        <w:t>年</w:t>
      </w:r>
      <w:r>
        <w:rPr>
          <w:rFonts w:hint="eastAsia"/>
          <w:color w:val="auto"/>
          <w:szCs w:val="32"/>
          <w:highlight w:val="none"/>
          <w:lang w:val="en-US" w:eastAsia="zh-CN"/>
        </w:rPr>
        <w:t>1</w:t>
      </w:r>
      <w:r>
        <w:rPr>
          <w:color w:val="auto"/>
          <w:szCs w:val="32"/>
          <w:highlight w:val="none"/>
        </w:rPr>
        <w:t>月1日起实施</w:t>
      </w:r>
      <w:r>
        <w:rPr>
          <w:rFonts w:hint="eastAsia"/>
          <w:color w:val="auto"/>
          <w:szCs w:val="32"/>
          <w:highlight w:val="none"/>
          <w:lang w:eastAsia="zh-CN"/>
        </w:rPr>
        <w:t>。本市原有规定与本办法不一致的，以本办法为准。国家、省另有规定的，从其规定</w:t>
      </w:r>
      <w:r>
        <w:rPr>
          <w:color w:val="auto"/>
          <w:szCs w:val="32"/>
          <w:highlight w:val="none"/>
        </w:rPr>
        <w:t>。</w:t>
      </w: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p>
    <w:p>
      <w:pPr>
        <w:spacing w:line="520" w:lineRule="exact"/>
        <w:rPr>
          <w:rFonts w:eastAsia="方正黑体_GBK"/>
          <w:color w:val="auto"/>
          <w:szCs w:val="32"/>
          <w:highlight w:val="none"/>
        </w:rPr>
      </w:pPr>
      <w:r>
        <w:rPr>
          <w:rFonts w:eastAsia="方正黑体_GBK"/>
          <w:color w:val="auto"/>
          <w:szCs w:val="32"/>
          <w:highlight w:val="none"/>
        </w:rPr>
        <w:t>附件1</w:t>
      </w:r>
    </w:p>
    <w:p>
      <w:pPr>
        <w:spacing w:line="520" w:lineRule="exact"/>
        <w:jc w:val="center"/>
        <w:rPr>
          <w:rFonts w:eastAsia="方正小标宋_GBK"/>
          <w:color w:val="auto"/>
          <w:sz w:val="44"/>
          <w:szCs w:val="44"/>
          <w:highlight w:val="none"/>
        </w:rPr>
      </w:pPr>
    </w:p>
    <w:p>
      <w:pPr>
        <w:spacing w:line="520" w:lineRule="exact"/>
        <w:ind w:firstLine="880"/>
        <w:jc w:val="center"/>
        <w:rPr>
          <w:rFonts w:eastAsia="方正小标宋_GBK"/>
          <w:color w:val="auto"/>
          <w:sz w:val="44"/>
          <w:szCs w:val="44"/>
          <w:highlight w:val="none"/>
        </w:rPr>
      </w:pPr>
      <w:r>
        <w:rPr>
          <w:rFonts w:hint="eastAsia" w:eastAsia="方正小标宋_GBK"/>
          <w:color w:val="auto"/>
          <w:sz w:val="44"/>
          <w:szCs w:val="44"/>
          <w:highlight w:val="none"/>
          <w:lang w:eastAsia="zh-CN"/>
        </w:rPr>
        <w:t>洛阳市</w:t>
      </w:r>
      <w:r>
        <w:rPr>
          <w:rFonts w:eastAsia="方正小标宋_GBK"/>
          <w:color w:val="auto"/>
          <w:sz w:val="44"/>
          <w:szCs w:val="44"/>
          <w:highlight w:val="none"/>
        </w:rPr>
        <w:t>民办职业培训学校设立标准</w:t>
      </w:r>
    </w:p>
    <w:p>
      <w:pPr>
        <w:spacing w:line="520" w:lineRule="exact"/>
        <w:ind w:firstLine="616" w:firstLineChars="200"/>
        <w:rPr>
          <w:color w:val="auto"/>
          <w:szCs w:val="32"/>
          <w:highlight w:val="none"/>
        </w:rPr>
      </w:pPr>
    </w:p>
    <w:p>
      <w:pPr>
        <w:spacing w:line="520" w:lineRule="exact"/>
        <w:ind w:firstLine="616" w:firstLineChars="200"/>
        <w:rPr>
          <w:color w:val="auto"/>
          <w:szCs w:val="32"/>
          <w:highlight w:val="none"/>
        </w:rPr>
      </w:pPr>
      <w:r>
        <w:rPr>
          <w:color w:val="auto"/>
          <w:szCs w:val="32"/>
          <w:highlight w:val="none"/>
        </w:rPr>
        <w:t>在本</w:t>
      </w:r>
      <w:r>
        <w:rPr>
          <w:rFonts w:hint="eastAsia"/>
          <w:color w:val="auto"/>
          <w:szCs w:val="32"/>
          <w:highlight w:val="none"/>
          <w:lang w:eastAsia="zh-CN"/>
        </w:rPr>
        <w:t>市</w:t>
      </w:r>
      <w:r>
        <w:rPr>
          <w:color w:val="auto"/>
          <w:szCs w:val="32"/>
          <w:highlight w:val="none"/>
        </w:rPr>
        <w:t>行政区域内设立民办职业培训学校，应当符合下列条件。</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一、举办者</w:t>
      </w:r>
    </w:p>
    <w:p>
      <w:pPr>
        <w:spacing w:line="520" w:lineRule="exact"/>
        <w:ind w:firstLine="616" w:firstLineChars="200"/>
        <w:rPr>
          <w:color w:val="auto"/>
          <w:szCs w:val="32"/>
          <w:highlight w:val="none"/>
        </w:rPr>
      </w:pPr>
      <w:r>
        <w:rPr>
          <w:color w:val="auto"/>
          <w:szCs w:val="32"/>
          <w:highlight w:val="none"/>
        </w:rPr>
        <w:t>国家机构以外的社会组织或者自然人可以单独或者联合举办民办职业培训学校。国家机关工作人员不得举办或者参与举办民办职业培训学校。举办者应当坚持社会主义办学方向并具备相应条件。</w:t>
      </w:r>
    </w:p>
    <w:p>
      <w:pPr>
        <w:spacing w:line="520" w:lineRule="exact"/>
        <w:ind w:firstLine="616" w:firstLineChars="200"/>
        <w:jc w:val="left"/>
        <w:rPr>
          <w:color w:val="auto"/>
          <w:szCs w:val="32"/>
          <w:highlight w:val="none"/>
        </w:rPr>
      </w:pPr>
      <w:r>
        <w:rPr>
          <w:rFonts w:eastAsia="方正楷体_GBK"/>
          <w:color w:val="auto"/>
          <w:szCs w:val="32"/>
          <w:highlight w:val="none"/>
        </w:rPr>
        <w:t>（一）法人。</w:t>
      </w:r>
      <w:r>
        <w:rPr>
          <w:color w:val="auto"/>
          <w:szCs w:val="32"/>
          <w:highlight w:val="none"/>
        </w:rPr>
        <w:t>具有中华人民共和国法人资格。信用状况良好，未被列入有关经营（运营）异常名录或者严重违法失信单位名单，无不良记录。法定代表人有中华人民共和国国籍，在中国境内定居，信用状况良好，无犯罪记录，有政治权利和完全民事行为能力。</w:t>
      </w:r>
    </w:p>
    <w:p>
      <w:pPr>
        <w:spacing w:line="520" w:lineRule="exact"/>
        <w:ind w:firstLine="616" w:firstLineChars="200"/>
        <w:jc w:val="left"/>
        <w:rPr>
          <w:color w:val="auto"/>
          <w:szCs w:val="32"/>
          <w:highlight w:val="none"/>
        </w:rPr>
      </w:pPr>
      <w:r>
        <w:rPr>
          <w:rFonts w:eastAsia="方正楷体_GBK"/>
          <w:color w:val="auto"/>
          <w:szCs w:val="32"/>
          <w:highlight w:val="none"/>
        </w:rPr>
        <w:t>（二）自然人。</w:t>
      </w:r>
      <w:r>
        <w:rPr>
          <w:color w:val="auto"/>
          <w:szCs w:val="32"/>
          <w:highlight w:val="none"/>
        </w:rPr>
        <w:t>有中华人民共和国国籍，在中国境内定居。信用状况良好，无犯罪记录或者教育培训领域不良从业记录。有政治权利和完全民事行为能力。</w:t>
      </w:r>
    </w:p>
    <w:p>
      <w:pPr>
        <w:spacing w:line="520" w:lineRule="exact"/>
        <w:ind w:firstLine="616" w:firstLineChars="200"/>
        <w:rPr>
          <w:color w:val="auto"/>
          <w:szCs w:val="32"/>
          <w:highlight w:val="none"/>
        </w:rPr>
      </w:pPr>
      <w:r>
        <w:rPr>
          <w:rFonts w:eastAsia="方正楷体_GBK"/>
          <w:color w:val="auto"/>
          <w:szCs w:val="32"/>
          <w:highlight w:val="none"/>
        </w:rPr>
        <w:t>（三）联合办学者。</w:t>
      </w:r>
      <w:r>
        <w:rPr>
          <w:color w:val="auto"/>
          <w:szCs w:val="32"/>
          <w:highlight w:val="none"/>
        </w:rPr>
        <w:t>两个以上国家机构以外的法人或者自然人联合举办民办职业培训学校，应当签订联合办学协议，明确办学宗旨、培养目标以及各自权利义务和争议解决办法等内容。联合办学者出资计入民办职业培训学校注册资本或者开办资金的，应当明确各自计入注册资本或者开办资金的出资数额、方式以及相应比例。</w:t>
      </w:r>
    </w:p>
    <w:p>
      <w:pPr>
        <w:spacing w:line="580" w:lineRule="exact"/>
        <w:ind w:firstLine="616" w:firstLineChars="200"/>
        <w:contextualSpacing/>
        <w:rPr>
          <w:color w:val="auto"/>
          <w:szCs w:val="32"/>
          <w:highlight w:val="none"/>
        </w:rPr>
      </w:pPr>
      <w:r>
        <w:rPr>
          <w:rFonts w:ascii="Times New Roman" w:hAnsi="Times New Roman" w:eastAsia="仿宋_GB2312"/>
          <w:color w:val="auto"/>
          <w:szCs w:val="32"/>
          <w:highlight w:val="none"/>
        </w:rPr>
        <w:t>高级民办职业培训学校</w:t>
      </w:r>
      <w:r>
        <w:rPr>
          <w:rFonts w:hint="eastAsia" w:ascii="Times New Roman" w:hAnsi="Times New Roman" w:eastAsia="仿宋_GB2312"/>
          <w:color w:val="auto"/>
          <w:szCs w:val="32"/>
          <w:highlight w:val="none"/>
          <w:lang w:eastAsia="zh-CN"/>
        </w:rPr>
        <w:t>的</w:t>
      </w:r>
      <w:r>
        <w:rPr>
          <w:rFonts w:ascii="Times New Roman" w:hAnsi="Times New Roman" w:eastAsia="仿宋_GB2312"/>
          <w:color w:val="auto"/>
          <w:szCs w:val="32"/>
          <w:highlight w:val="none"/>
        </w:rPr>
        <w:t>举办者应当具有举办中级民办职业培训学校两年以上的资历，举办高新技术、新兴产业、重点项目或属填补</w:t>
      </w:r>
      <w:r>
        <w:rPr>
          <w:rFonts w:hint="eastAsia" w:ascii="Times New Roman" w:hAnsi="Times New Roman" w:eastAsia="仿宋_GB2312"/>
          <w:color w:val="auto"/>
          <w:szCs w:val="32"/>
          <w:highlight w:val="none"/>
          <w:lang w:eastAsia="zh-CN"/>
        </w:rPr>
        <w:t>本市</w:t>
      </w:r>
      <w:r>
        <w:rPr>
          <w:rFonts w:ascii="Times New Roman" w:hAnsi="Times New Roman" w:eastAsia="仿宋_GB2312"/>
          <w:color w:val="auto"/>
          <w:szCs w:val="32"/>
          <w:highlight w:val="none"/>
        </w:rPr>
        <w:t>空白项目的培训</w:t>
      </w:r>
      <w:r>
        <w:rPr>
          <w:rFonts w:hint="eastAsia" w:ascii="Times New Roman" w:hAnsi="Times New Roman" w:eastAsia="仿宋_GB2312"/>
          <w:color w:val="auto"/>
          <w:szCs w:val="32"/>
          <w:highlight w:val="none"/>
          <w:lang w:eastAsia="zh-CN"/>
        </w:rPr>
        <w:t>不作限制</w:t>
      </w:r>
      <w:r>
        <w:rPr>
          <w:rFonts w:ascii="Times New Roman" w:hAnsi="Times New Roman" w:eastAsia="仿宋_GB2312"/>
          <w:color w:val="auto"/>
          <w:szCs w:val="32"/>
          <w:highlight w:val="none"/>
        </w:rPr>
        <w:t>。</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二、名称</w:t>
      </w:r>
    </w:p>
    <w:p>
      <w:pPr>
        <w:spacing w:line="520" w:lineRule="exact"/>
        <w:ind w:firstLine="616" w:firstLineChars="200"/>
        <w:rPr>
          <w:color w:val="auto"/>
          <w:szCs w:val="32"/>
          <w:highlight w:val="none"/>
        </w:rPr>
      </w:pPr>
      <w:r>
        <w:rPr>
          <w:color w:val="auto"/>
          <w:szCs w:val="32"/>
          <w:highlight w:val="none"/>
        </w:rPr>
        <w:t>（一）民办职业培训学校只能使用一个名称，其外文名称应当与中文名称语义一致。学校名称应当符合相关法律法规，不得损害社会公共利益，不得含有中国、中华、全国、国家、中央、国际、世界、全球等字样。</w:t>
      </w:r>
    </w:p>
    <w:p>
      <w:pPr>
        <w:spacing w:line="520" w:lineRule="exact"/>
        <w:ind w:firstLine="616" w:firstLineChars="200"/>
        <w:rPr>
          <w:color w:val="auto"/>
          <w:szCs w:val="32"/>
          <w:highlight w:val="none"/>
        </w:rPr>
      </w:pPr>
      <w:r>
        <w:rPr>
          <w:color w:val="auto"/>
          <w:szCs w:val="32"/>
          <w:highlight w:val="none"/>
        </w:rPr>
        <w:t>（二）申请设立非营利性民办职业培训学校的，其名称应当符合《民办非企业单位登记管理暂行条例》《民办非企业单位名称管理暂行规定》等法规规章的规定。非营利性民办职业培训学校的名称，依次由行政区划名称、字号（两个以上汉字组成）、业务领域、组织形式等四部分组成，如：“××市（县、区）××职业培训学校”。</w:t>
      </w:r>
    </w:p>
    <w:p>
      <w:pPr>
        <w:spacing w:line="520" w:lineRule="exact"/>
        <w:ind w:firstLine="616" w:firstLineChars="200"/>
        <w:rPr>
          <w:color w:val="auto"/>
          <w:szCs w:val="32"/>
          <w:highlight w:val="none"/>
        </w:rPr>
      </w:pPr>
      <w:r>
        <w:rPr>
          <w:color w:val="auto"/>
          <w:szCs w:val="32"/>
          <w:highlight w:val="none"/>
        </w:rPr>
        <w:t>（三）申请设立营利性民办职业培训学校的，其名称应当符合《公司登记管理条例》《企业名称登记管理规定》等法规规章和国家市场监督管理总局、人力资源社会保障部有关营利性民办学校名称登记管理方面的相关规定。如：“××市（县、区）××职业</w:t>
      </w:r>
      <w:r>
        <w:rPr>
          <w:rFonts w:hint="eastAsia"/>
          <w:color w:val="auto"/>
          <w:szCs w:val="32"/>
          <w:highlight w:val="none"/>
        </w:rPr>
        <w:t>技能</w:t>
      </w:r>
      <w:r>
        <w:rPr>
          <w:color w:val="auto"/>
          <w:szCs w:val="32"/>
          <w:highlight w:val="none"/>
        </w:rPr>
        <w:t>培训学校有限</w:t>
      </w:r>
      <w:r>
        <w:rPr>
          <w:rFonts w:hint="eastAsia"/>
          <w:color w:val="auto"/>
          <w:szCs w:val="32"/>
          <w:highlight w:val="none"/>
          <w:lang w:eastAsia="zh-CN"/>
        </w:rPr>
        <w:t>责任</w:t>
      </w:r>
      <w:r>
        <w:rPr>
          <w:color w:val="auto"/>
          <w:szCs w:val="32"/>
          <w:highlight w:val="none"/>
        </w:rPr>
        <w:t>公司”</w:t>
      </w:r>
      <w:r>
        <w:rPr>
          <w:rFonts w:hint="eastAsia"/>
          <w:color w:val="auto"/>
          <w:szCs w:val="32"/>
          <w:highlight w:val="none"/>
          <w:lang w:eastAsia="zh-CN"/>
        </w:rPr>
        <w:t>或</w:t>
      </w:r>
      <w:r>
        <w:rPr>
          <w:color w:val="auto"/>
          <w:szCs w:val="32"/>
          <w:highlight w:val="none"/>
        </w:rPr>
        <w:t>“××市（县、区）××职业</w:t>
      </w:r>
      <w:r>
        <w:rPr>
          <w:rFonts w:hint="eastAsia"/>
          <w:color w:val="auto"/>
          <w:szCs w:val="32"/>
          <w:highlight w:val="none"/>
        </w:rPr>
        <w:t>技能</w:t>
      </w:r>
      <w:r>
        <w:rPr>
          <w:color w:val="auto"/>
          <w:szCs w:val="32"/>
          <w:highlight w:val="none"/>
        </w:rPr>
        <w:t>培训学校</w:t>
      </w:r>
      <w:r>
        <w:rPr>
          <w:rFonts w:hint="eastAsia"/>
          <w:color w:val="auto"/>
          <w:szCs w:val="32"/>
          <w:highlight w:val="none"/>
          <w:lang w:eastAsia="zh-CN"/>
        </w:rPr>
        <w:t>股份</w:t>
      </w:r>
      <w:r>
        <w:rPr>
          <w:color w:val="auto"/>
          <w:szCs w:val="32"/>
          <w:highlight w:val="none"/>
        </w:rPr>
        <w:t>有限公司”。</w:t>
      </w:r>
    </w:p>
    <w:p>
      <w:pPr>
        <w:spacing w:line="520" w:lineRule="exact"/>
        <w:ind w:firstLine="616" w:firstLineChars="200"/>
        <w:rPr>
          <w:rFonts w:hint="eastAsia"/>
          <w:color w:val="auto"/>
          <w:szCs w:val="32"/>
          <w:highlight w:val="none"/>
          <w:lang w:val="en-US" w:eastAsia="zh-CN"/>
        </w:rPr>
      </w:pPr>
      <w:r>
        <w:rPr>
          <w:color w:val="auto"/>
          <w:szCs w:val="32"/>
          <w:highlight w:val="none"/>
        </w:rPr>
        <w:t>（四）</w:t>
      </w:r>
      <w:r>
        <w:rPr>
          <w:rFonts w:hint="eastAsia"/>
          <w:color w:val="auto"/>
          <w:szCs w:val="32"/>
          <w:highlight w:val="none"/>
          <w:lang w:eastAsia="zh-CN"/>
        </w:rPr>
        <w:t>县人力资源和社会保障局审批的学校，行政区划名称统一使用“</w:t>
      </w:r>
      <w:r>
        <w:rPr>
          <w:rFonts w:hint="eastAsia"/>
          <w:color w:val="auto"/>
          <w:szCs w:val="32"/>
          <w:highlight w:val="none"/>
          <w:lang w:val="en-US" w:eastAsia="zh-CN"/>
        </w:rPr>
        <w:t>XX县</w:t>
      </w:r>
      <w:r>
        <w:rPr>
          <w:rFonts w:hint="eastAsia"/>
          <w:color w:val="auto"/>
          <w:szCs w:val="32"/>
          <w:highlight w:val="none"/>
          <w:lang w:eastAsia="zh-CN"/>
        </w:rPr>
        <w:t>”</w:t>
      </w:r>
      <w:r>
        <w:rPr>
          <w:rFonts w:hint="eastAsia"/>
          <w:color w:val="auto"/>
          <w:szCs w:val="32"/>
          <w:highlight w:val="none"/>
          <w:lang w:val="en-US" w:eastAsia="zh-CN"/>
        </w:rPr>
        <w:t>，区人力资源和社会保障局审批的学校，行政区划名称可使用“洛阳市”或者“洛阳市XX区”。</w:t>
      </w:r>
    </w:p>
    <w:p>
      <w:pPr>
        <w:spacing w:line="520" w:lineRule="exact"/>
        <w:ind w:firstLine="616" w:firstLineChars="200"/>
        <w:rPr>
          <w:color w:val="auto"/>
          <w:szCs w:val="32"/>
          <w:highlight w:val="none"/>
        </w:rPr>
      </w:pPr>
      <w:r>
        <w:rPr>
          <w:rFonts w:hint="eastAsia"/>
          <w:color w:val="auto"/>
          <w:szCs w:val="32"/>
          <w:highlight w:val="none"/>
          <w:lang w:val="en-US" w:eastAsia="zh-CN"/>
        </w:rPr>
        <w:t>（五）</w:t>
      </w:r>
      <w:r>
        <w:rPr>
          <w:color w:val="auto"/>
          <w:szCs w:val="32"/>
          <w:highlight w:val="none"/>
        </w:rPr>
        <w:t>本标准实施前设立的民办职业培训学校，其名称</w:t>
      </w:r>
      <w:r>
        <w:rPr>
          <w:rFonts w:hint="eastAsia"/>
          <w:color w:val="auto"/>
          <w:szCs w:val="32"/>
          <w:highlight w:val="none"/>
          <w:lang w:eastAsia="zh-CN"/>
        </w:rPr>
        <w:t>不符合上述要求</w:t>
      </w:r>
      <w:r>
        <w:rPr>
          <w:color w:val="auto"/>
          <w:szCs w:val="32"/>
          <w:highlight w:val="none"/>
        </w:rPr>
        <w:t>的，</w:t>
      </w:r>
      <w:r>
        <w:rPr>
          <w:rFonts w:hint="eastAsia"/>
          <w:color w:val="auto"/>
          <w:szCs w:val="32"/>
          <w:highlight w:val="none"/>
          <w:lang w:eastAsia="zh-CN"/>
        </w:rPr>
        <w:t>在办学许可证到期前可</w:t>
      </w:r>
      <w:r>
        <w:rPr>
          <w:color w:val="auto"/>
          <w:szCs w:val="32"/>
          <w:highlight w:val="none"/>
        </w:rPr>
        <w:t>继续</w:t>
      </w:r>
      <w:r>
        <w:rPr>
          <w:rFonts w:hint="eastAsia"/>
          <w:color w:val="auto"/>
          <w:szCs w:val="32"/>
          <w:highlight w:val="none"/>
          <w:lang w:eastAsia="zh-CN"/>
        </w:rPr>
        <w:t>使用，办学许可证到期后申请延续的，同时变更名称。</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三、章程</w:t>
      </w:r>
    </w:p>
    <w:p>
      <w:pPr>
        <w:spacing w:line="520" w:lineRule="exact"/>
        <w:ind w:firstLine="616" w:firstLineChars="200"/>
        <w:rPr>
          <w:color w:val="auto"/>
          <w:szCs w:val="32"/>
          <w:highlight w:val="none"/>
        </w:rPr>
      </w:pPr>
      <w:r>
        <w:rPr>
          <w:color w:val="auto"/>
          <w:szCs w:val="32"/>
          <w:highlight w:val="none"/>
        </w:rPr>
        <w:t>民办职业培训学校应当依法制定章程，将章程向社会公示，举办者根据章程规定的权限和程序，参与办学和管理活动。学校修订章程应当事先公告，征求利益相关方意见。完成修订后，报</w:t>
      </w:r>
      <w:r>
        <w:rPr>
          <w:rFonts w:hint="eastAsia"/>
          <w:color w:val="auto"/>
          <w:szCs w:val="32"/>
          <w:highlight w:val="none"/>
          <w:lang w:eastAsia="zh-CN"/>
        </w:rPr>
        <w:t>审批机关</w:t>
      </w:r>
      <w:r>
        <w:rPr>
          <w:color w:val="auto"/>
          <w:szCs w:val="32"/>
          <w:highlight w:val="none"/>
        </w:rPr>
        <w:t>、主管部门备案或者核准。章程应当载明下列事项：</w:t>
      </w:r>
    </w:p>
    <w:p>
      <w:pPr>
        <w:spacing w:line="520" w:lineRule="exact"/>
        <w:ind w:firstLine="616" w:firstLineChars="200"/>
        <w:rPr>
          <w:color w:val="auto"/>
          <w:szCs w:val="32"/>
          <w:highlight w:val="none"/>
        </w:rPr>
      </w:pPr>
      <w:r>
        <w:rPr>
          <w:color w:val="auto"/>
          <w:szCs w:val="32"/>
          <w:highlight w:val="none"/>
        </w:rPr>
        <w:t>（一）学校的名称、住所、办学地址、法人属性。</w:t>
      </w:r>
    </w:p>
    <w:p>
      <w:pPr>
        <w:spacing w:line="520" w:lineRule="exact"/>
        <w:ind w:firstLine="616" w:firstLineChars="200"/>
        <w:rPr>
          <w:color w:val="auto"/>
          <w:szCs w:val="32"/>
          <w:highlight w:val="none"/>
        </w:rPr>
      </w:pPr>
      <w:r>
        <w:rPr>
          <w:color w:val="auto"/>
          <w:szCs w:val="32"/>
          <w:highlight w:val="none"/>
        </w:rPr>
        <w:t>（二）举办者的权利义务，举办者变更、权益转让的办法</w:t>
      </w:r>
      <w:r>
        <w:rPr>
          <w:rFonts w:hint="eastAsia"/>
          <w:color w:val="auto"/>
          <w:szCs w:val="32"/>
          <w:highlight w:val="none"/>
        </w:rPr>
        <w:t>（非营利性民办职业培训学校仅需载明举办者权利义务）</w:t>
      </w:r>
      <w:r>
        <w:rPr>
          <w:color w:val="auto"/>
          <w:szCs w:val="32"/>
          <w:highlight w:val="none"/>
        </w:rPr>
        <w:t>。</w:t>
      </w:r>
    </w:p>
    <w:p>
      <w:pPr>
        <w:spacing w:line="520" w:lineRule="exact"/>
        <w:ind w:firstLine="616" w:firstLineChars="200"/>
        <w:rPr>
          <w:color w:val="auto"/>
          <w:szCs w:val="32"/>
          <w:highlight w:val="none"/>
        </w:rPr>
      </w:pPr>
      <w:r>
        <w:rPr>
          <w:color w:val="auto"/>
          <w:szCs w:val="32"/>
          <w:highlight w:val="none"/>
        </w:rPr>
        <w:t>（三）办学宗旨、发展定位、层次、类型、规模、形式等。</w:t>
      </w:r>
    </w:p>
    <w:p>
      <w:pPr>
        <w:spacing w:line="520" w:lineRule="exact"/>
        <w:ind w:firstLine="616" w:firstLineChars="200"/>
        <w:rPr>
          <w:color w:val="auto"/>
          <w:szCs w:val="32"/>
          <w:highlight w:val="none"/>
        </w:rPr>
      </w:pPr>
      <w:r>
        <w:rPr>
          <w:color w:val="auto"/>
          <w:szCs w:val="32"/>
          <w:highlight w:val="none"/>
        </w:rPr>
        <w:t>（四）学校开办资金、注册资本，资产的来源、性质等。</w:t>
      </w:r>
    </w:p>
    <w:p>
      <w:pPr>
        <w:spacing w:line="520" w:lineRule="exact"/>
        <w:ind w:firstLine="616" w:firstLineChars="200"/>
        <w:rPr>
          <w:color w:val="auto"/>
          <w:szCs w:val="32"/>
          <w:highlight w:val="none"/>
        </w:rPr>
      </w:pPr>
      <w:r>
        <w:rPr>
          <w:color w:val="auto"/>
          <w:szCs w:val="32"/>
          <w:highlight w:val="none"/>
        </w:rPr>
        <w:t>（五）理事会（董事会）或者其他形式决策机构和监督机构的产生方法、人员构成、任期、议事规则等。</w:t>
      </w:r>
    </w:p>
    <w:p>
      <w:pPr>
        <w:spacing w:line="520" w:lineRule="exact"/>
        <w:ind w:firstLine="616" w:firstLineChars="200"/>
        <w:rPr>
          <w:color w:val="auto"/>
          <w:szCs w:val="32"/>
          <w:highlight w:val="none"/>
        </w:rPr>
      </w:pPr>
      <w:r>
        <w:rPr>
          <w:color w:val="auto"/>
          <w:szCs w:val="32"/>
          <w:highlight w:val="none"/>
        </w:rPr>
        <w:t>（六）学校党组织负责人或者代表进入学校决策机构和监督机构的程序。</w:t>
      </w:r>
    </w:p>
    <w:p>
      <w:pPr>
        <w:spacing w:line="520" w:lineRule="exact"/>
        <w:ind w:firstLine="616" w:firstLineChars="200"/>
        <w:rPr>
          <w:color w:val="auto"/>
          <w:szCs w:val="32"/>
          <w:highlight w:val="none"/>
        </w:rPr>
      </w:pPr>
      <w:r>
        <w:rPr>
          <w:color w:val="auto"/>
          <w:szCs w:val="32"/>
          <w:highlight w:val="none"/>
        </w:rPr>
        <w:t>（七）学校的法定代表人。</w:t>
      </w:r>
    </w:p>
    <w:p>
      <w:pPr>
        <w:spacing w:line="520" w:lineRule="exact"/>
        <w:ind w:firstLine="616" w:firstLineChars="200"/>
        <w:rPr>
          <w:color w:val="auto"/>
          <w:szCs w:val="32"/>
          <w:highlight w:val="none"/>
        </w:rPr>
      </w:pPr>
      <w:r>
        <w:rPr>
          <w:color w:val="auto"/>
          <w:szCs w:val="32"/>
          <w:highlight w:val="none"/>
        </w:rPr>
        <w:t>（八）学校自行终止的事由，剩余资产处置的办法与程序。</w:t>
      </w:r>
    </w:p>
    <w:p>
      <w:pPr>
        <w:spacing w:line="520" w:lineRule="exact"/>
        <w:ind w:firstLine="616" w:firstLineChars="200"/>
        <w:rPr>
          <w:color w:val="auto"/>
          <w:szCs w:val="32"/>
          <w:highlight w:val="none"/>
        </w:rPr>
      </w:pPr>
      <w:r>
        <w:rPr>
          <w:color w:val="auto"/>
          <w:szCs w:val="32"/>
          <w:highlight w:val="none"/>
        </w:rPr>
        <w:t>（九）章程修改程序。</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四、组织机构</w:t>
      </w:r>
    </w:p>
    <w:p>
      <w:pPr>
        <w:spacing w:line="520" w:lineRule="exact"/>
        <w:ind w:firstLine="616" w:firstLineChars="200"/>
        <w:rPr>
          <w:color w:val="auto"/>
          <w:szCs w:val="32"/>
          <w:highlight w:val="none"/>
        </w:rPr>
      </w:pPr>
      <w:r>
        <w:rPr>
          <w:rFonts w:eastAsia="方正楷体_GBK"/>
          <w:color w:val="auto"/>
          <w:szCs w:val="32"/>
          <w:highlight w:val="none"/>
        </w:rPr>
        <w:t>（一）中国共产党基层组织。</w:t>
      </w:r>
      <w:r>
        <w:rPr>
          <w:color w:val="auto"/>
          <w:szCs w:val="32"/>
          <w:highlight w:val="none"/>
        </w:rPr>
        <w:t>民办职业培训学校应当做到党的建设同步谋划、党的组织同步设置、党的工作同步开展，确保学校始终坚持社会主义办学方向。</w:t>
      </w:r>
    </w:p>
    <w:p>
      <w:pPr>
        <w:spacing w:line="520" w:lineRule="exact"/>
        <w:ind w:firstLine="616" w:firstLineChars="200"/>
        <w:rPr>
          <w:color w:val="auto"/>
          <w:szCs w:val="32"/>
          <w:highlight w:val="none"/>
        </w:rPr>
      </w:pPr>
      <w:r>
        <w:rPr>
          <w:rFonts w:eastAsia="方正楷体_GBK"/>
          <w:color w:val="auto"/>
          <w:szCs w:val="32"/>
          <w:highlight w:val="none"/>
        </w:rPr>
        <w:t>（二）决策机构。</w:t>
      </w:r>
      <w:r>
        <w:rPr>
          <w:color w:val="auto"/>
          <w:szCs w:val="32"/>
          <w:highlight w:val="none"/>
        </w:rPr>
        <w:t>按照相关法律法规及规章规定，设立理事会（董事会）或者其他形式的决策机构，决策机构成员由举办者或者其代表、校长（行政负责人）、党组织负责人和教职工代表等组成，设理事长（董事长）一人。决策机构负责人应当具有良好的信用情况，无故意犯罪或者教育培训领域不良从业记录，有中华人民共和国国籍，在中国境内定居，具有政治权利和完全民事行为能力。</w:t>
      </w:r>
    </w:p>
    <w:p>
      <w:pPr>
        <w:spacing w:line="520" w:lineRule="exact"/>
        <w:ind w:firstLine="616" w:firstLineChars="200"/>
        <w:rPr>
          <w:color w:val="auto"/>
          <w:szCs w:val="32"/>
          <w:highlight w:val="none"/>
        </w:rPr>
      </w:pPr>
      <w:r>
        <w:rPr>
          <w:rFonts w:eastAsia="方正楷体_GBK"/>
          <w:color w:val="auto"/>
          <w:szCs w:val="32"/>
          <w:highlight w:val="none"/>
        </w:rPr>
        <w:t>（三）执行机构。</w:t>
      </w:r>
      <w:r>
        <w:rPr>
          <w:color w:val="auto"/>
          <w:szCs w:val="32"/>
          <w:highlight w:val="none"/>
        </w:rPr>
        <w:t>按照相关法律法规和规章规定，建立以校长（行政负责人）为主要负责人的执行机构，校长（行政负责人）依法行使教育教学和行政管理权。</w:t>
      </w:r>
    </w:p>
    <w:p>
      <w:pPr>
        <w:spacing w:line="520" w:lineRule="exact"/>
        <w:ind w:firstLine="616" w:firstLineChars="200"/>
        <w:rPr>
          <w:color w:val="auto"/>
          <w:szCs w:val="32"/>
          <w:highlight w:val="none"/>
        </w:rPr>
      </w:pPr>
      <w:r>
        <w:rPr>
          <w:rFonts w:eastAsia="方正楷体_GBK"/>
          <w:color w:val="auto"/>
          <w:szCs w:val="32"/>
          <w:highlight w:val="none"/>
        </w:rPr>
        <w:t>（四）监督机构。</w:t>
      </w:r>
      <w:r>
        <w:rPr>
          <w:color w:val="auto"/>
          <w:szCs w:val="32"/>
          <w:highlight w:val="none"/>
        </w:rPr>
        <w:t>依法建立相应的监督机构。</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五、管理制度</w:t>
      </w:r>
    </w:p>
    <w:p>
      <w:pPr>
        <w:spacing w:line="520" w:lineRule="exact"/>
        <w:ind w:firstLine="616" w:firstLineChars="200"/>
        <w:rPr>
          <w:color w:val="auto"/>
          <w:szCs w:val="32"/>
          <w:highlight w:val="none"/>
        </w:rPr>
      </w:pPr>
      <w:r>
        <w:rPr>
          <w:color w:val="auto"/>
          <w:szCs w:val="32"/>
          <w:highlight w:val="none"/>
        </w:rPr>
        <w:t>按照相关法律法规和规章的要求，制定并完善行政管理、教学管理、安全管理、员工管理、学员管理、档案管理、资产和财务管理、收费和退费管理、设施设备管理、教师培训及考核等制度。</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六、法定代表人、校长（行政负责人）及主要管理人员</w:t>
      </w:r>
    </w:p>
    <w:p>
      <w:pPr>
        <w:spacing w:line="520" w:lineRule="exact"/>
        <w:ind w:firstLine="616" w:firstLineChars="200"/>
        <w:rPr>
          <w:color w:val="auto"/>
          <w:szCs w:val="32"/>
          <w:highlight w:val="none"/>
        </w:rPr>
      </w:pPr>
      <w:r>
        <w:rPr>
          <w:rFonts w:eastAsia="方正楷体_GBK"/>
          <w:color w:val="auto"/>
          <w:szCs w:val="32"/>
          <w:highlight w:val="none"/>
        </w:rPr>
        <w:t>（一）法定代表人。</w:t>
      </w:r>
      <w:r>
        <w:rPr>
          <w:color w:val="auto"/>
          <w:szCs w:val="32"/>
          <w:highlight w:val="none"/>
        </w:rPr>
        <w:t>法定代表人依法应当由学校决策机构负责人或者校长（行政负责人）担任，应当具有中华人民共和国国籍，在中国境内定居，信用状况良好，无犯罪记录，有政治权利和完全民事行为能力。</w:t>
      </w:r>
    </w:p>
    <w:p>
      <w:pPr>
        <w:spacing w:line="520" w:lineRule="exact"/>
        <w:ind w:firstLine="616" w:firstLineChars="200"/>
        <w:rPr>
          <w:color w:val="auto"/>
          <w:szCs w:val="32"/>
          <w:highlight w:val="none"/>
        </w:rPr>
      </w:pPr>
      <w:r>
        <w:rPr>
          <w:rFonts w:eastAsia="方正楷体_GBK"/>
          <w:color w:val="auto"/>
          <w:szCs w:val="32"/>
          <w:highlight w:val="none"/>
        </w:rPr>
        <w:t>（二）校长（行政负责人）。</w:t>
      </w:r>
      <w:r>
        <w:rPr>
          <w:color w:val="auto"/>
          <w:szCs w:val="32"/>
          <w:highlight w:val="none"/>
        </w:rPr>
        <w:t>聘任专职校长（行政负责人）负责学校日常培训和管理，校长（行政负责人）除了熟悉相关法律法规及培训规律外，还应当具备以下条件：有中华人民共和国国籍，在中国境内定居；有政治权利和完全民事行为能力，信用状况良好，身体健康，年龄一般不超过70周岁；具有大学专科及以上学历或者技工院校高级工班及以上毕业，中级及以上专业技术职务任职资格或者三级及以上国家职业资格（技能等级），</w:t>
      </w:r>
      <w:r>
        <w:rPr>
          <w:rFonts w:hint="eastAsia"/>
          <w:color w:val="auto"/>
          <w:szCs w:val="32"/>
          <w:highlight w:val="none"/>
          <w:lang w:val="en-US" w:eastAsia="zh-CN"/>
        </w:rPr>
        <w:t>3</w:t>
      </w:r>
      <w:r>
        <w:rPr>
          <w:color w:val="auto"/>
          <w:szCs w:val="32"/>
          <w:highlight w:val="none"/>
        </w:rPr>
        <w:t>年以上相关教育、培训管理经验。</w:t>
      </w:r>
    </w:p>
    <w:p>
      <w:pPr>
        <w:spacing w:line="520" w:lineRule="exact"/>
        <w:ind w:firstLine="616" w:firstLineChars="200"/>
        <w:rPr>
          <w:color w:val="auto"/>
          <w:szCs w:val="32"/>
          <w:highlight w:val="none"/>
        </w:rPr>
      </w:pPr>
      <w:r>
        <w:rPr>
          <w:rFonts w:eastAsia="方正楷体_GBK"/>
          <w:color w:val="auto"/>
          <w:szCs w:val="32"/>
          <w:highlight w:val="none"/>
        </w:rPr>
        <w:t>（三）教学管理人员。</w:t>
      </w:r>
      <w:r>
        <w:rPr>
          <w:color w:val="auto"/>
          <w:szCs w:val="32"/>
          <w:highlight w:val="none"/>
        </w:rPr>
        <w:t>配备专职教学管理人员，专职教学管理人员应当具有大学</w:t>
      </w:r>
      <w:r>
        <w:rPr>
          <w:rFonts w:hint="eastAsia"/>
          <w:color w:val="auto"/>
          <w:szCs w:val="32"/>
          <w:highlight w:val="none"/>
          <w:lang w:eastAsia="zh-CN"/>
        </w:rPr>
        <w:t>专科</w:t>
      </w:r>
      <w:r>
        <w:rPr>
          <w:color w:val="auto"/>
          <w:szCs w:val="32"/>
          <w:highlight w:val="none"/>
        </w:rPr>
        <w:t>及以上学历或者技工院校</w:t>
      </w:r>
      <w:r>
        <w:rPr>
          <w:rFonts w:hint="eastAsia"/>
          <w:color w:val="auto"/>
          <w:szCs w:val="32"/>
          <w:highlight w:val="none"/>
          <w:lang w:eastAsia="zh-CN"/>
        </w:rPr>
        <w:t>高级工</w:t>
      </w:r>
      <w:r>
        <w:rPr>
          <w:color w:val="auto"/>
          <w:szCs w:val="32"/>
          <w:highlight w:val="none"/>
        </w:rPr>
        <w:t>班</w:t>
      </w:r>
      <w:r>
        <w:rPr>
          <w:rFonts w:hint="eastAsia"/>
          <w:color w:val="auto"/>
          <w:szCs w:val="32"/>
          <w:highlight w:val="none"/>
        </w:rPr>
        <w:t>及以上</w:t>
      </w:r>
      <w:r>
        <w:rPr>
          <w:color w:val="auto"/>
          <w:szCs w:val="32"/>
          <w:highlight w:val="none"/>
        </w:rPr>
        <w:t>毕业，中级及以上专业技术职务任职资格或者三级及以上职业资格（技能等级），2年以上相关工作经历</w:t>
      </w:r>
      <w:r>
        <w:rPr>
          <w:rFonts w:hint="eastAsia"/>
          <w:color w:val="auto"/>
          <w:szCs w:val="32"/>
          <w:highlight w:val="none"/>
        </w:rPr>
        <w:t>。</w:t>
      </w:r>
      <w:r>
        <w:rPr>
          <w:color w:val="auto"/>
          <w:szCs w:val="32"/>
          <w:highlight w:val="none"/>
        </w:rPr>
        <w:t>配备与培训项目相适应的从事职业指导和就业服务的专兼职工作人员。</w:t>
      </w:r>
    </w:p>
    <w:p>
      <w:pPr>
        <w:spacing w:line="520" w:lineRule="exact"/>
        <w:ind w:firstLine="616" w:firstLineChars="200"/>
        <w:rPr>
          <w:color w:val="auto"/>
          <w:szCs w:val="32"/>
          <w:highlight w:val="none"/>
        </w:rPr>
      </w:pPr>
      <w:r>
        <w:rPr>
          <w:rFonts w:eastAsia="方正楷体_GBK"/>
          <w:color w:val="auto"/>
          <w:szCs w:val="32"/>
          <w:highlight w:val="none"/>
        </w:rPr>
        <w:t>（四）财务管理人员。</w:t>
      </w:r>
      <w:r>
        <w:rPr>
          <w:color w:val="auto"/>
          <w:szCs w:val="32"/>
          <w:highlight w:val="none"/>
        </w:rPr>
        <w:t>按照相关规定配备具有从事会计工作所需要的专业能力的会计人员，会计和出纳不得兼任。</w:t>
      </w:r>
    </w:p>
    <w:p>
      <w:pPr>
        <w:spacing w:line="520" w:lineRule="exact"/>
        <w:ind w:firstLine="616" w:firstLineChars="200"/>
        <w:rPr>
          <w:color w:val="auto"/>
          <w:szCs w:val="32"/>
          <w:highlight w:val="none"/>
        </w:rPr>
      </w:pPr>
      <w:r>
        <w:rPr>
          <w:rFonts w:eastAsia="方正楷体_GBK"/>
          <w:color w:val="auto"/>
          <w:szCs w:val="32"/>
          <w:highlight w:val="none"/>
        </w:rPr>
        <w:t>（五）安全管理人员。</w:t>
      </w:r>
      <w:r>
        <w:rPr>
          <w:color w:val="auto"/>
          <w:szCs w:val="32"/>
          <w:highlight w:val="none"/>
        </w:rPr>
        <w:t>按照相关规定配备安全管理人员，履行安全监管职责，落实安全防范措施。</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七、师资队伍</w:t>
      </w:r>
    </w:p>
    <w:p>
      <w:pPr>
        <w:spacing w:line="520" w:lineRule="exact"/>
        <w:ind w:firstLine="616" w:firstLineChars="200"/>
        <w:rPr>
          <w:color w:val="auto"/>
          <w:szCs w:val="32"/>
          <w:highlight w:val="none"/>
        </w:rPr>
      </w:pPr>
      <w:r>
        <w:rPr>
          <w:color w:val="auto"/>
          <w:szCs w:val="32"/>
          <w:highlight w:val="none"/>
        </w:rPr>
        <w:t>（一）民办职业培训学校应当根据所开设的培训项目及规模，配备结构合理、数量充足、人员稳定的专兼职教师队伍，其中专职教师不少于</w:t>
      </w:r>
      <w:r>
        <w:rPr>
          <w:rFonts w:hint="eastAsia"/>
          <w:color w:val="auto"/>
          <w:szCs w:val="32"/>
          <w:highlight w:val="none"/>
          <w:lang w:val="en-US" w:eastAsia="zh-CN"/>
        </w:rPr>
        <w:t>2</w:t>
      </w:r>
      <w:r>
        <w:rPr>
          <w:color w:val="auto"/>
          <w:szCs w:val="32"/>
          <w:highlight w:val="none"/>
        </w:rPr>
        <w:t>人。</w:t>
      </w:r>
      <w:r>
        <w:rPr>
          <w:rFonts w:hint="eastAsia"/>
          <w:color w:val="auto"/>
          <w:szCs w:val="32"/>
          <w:highlight w:val="none"/>
          <w:lang w:eastAsia="zh-CN"/>
        </w:rPr>
        <w:t>专职</w:t>
      </w:r>
      <w:r>
        <w:rPr>
          <w:color w:val="auto"/>
          <w:szCs w:val="32"/>
          <w:highlight w:val="none"/>
        </w:rPr>
        <w:t>教师年龄</w:t>
      </w:r>
      <w:r>
        <w:rPr>
          <w:rFonts w:hint="eastAsia"/>
          <w:color w:val="auto"/>
          <w:szCs w:val="32"/>
          <w:highlight w:val="none"/>
          <w:lang w:eastAsia="zh-CN"/>
        </w:rPr>
        <w:t>一般</w:t>
      </w:r>
      <w:r>
        <w:rPr>
          <w:color w:val="auto"/>
          <w:szCs w:val="32"/>
          <w:highlight w:val="none"/>
        </w:rPr>
        <w:t>不超过</w:t>
      </w:r>
      <w:r>
        <w:rPr>
          <w:rFonts w:hint="eastAsia"/>
          <w:color w:val="auto"/>
          <w:szCs w:val="32"/>
          <w:highlight w:val="none"/>
          <w:lang w:eastAsia="zh-CN"/>
        </w:rPr>
        <w:t>法定退休年龄</w:t>
      </w:r>
      <w:r>
        <w:rPr>
          <w:rFonts w:hint="eastAsia"/>
          <w:color w:val="auto"/>
          <w:szCs w:val="32"/>
          <w:highlight w:val="none"/>
          <w:lang w:val="en-US" w:eastAsia="zh-CN"/>
        </w:rPr>
        <w:t>60</w:t>
      </w:r>
      <w:r>
        <w:rPr>
          <w:color w:val="auto"/>
          <w:szCs w:val="32"/>
          <w:highlight w:val="none"/>
        </w:rPr>
        <w:t>周岁</w:t>
      </w:r>
      <w:r>
        <w:rPr>
          <w:rFonts w:hint="eastAsia"/>
          <w:color w:val="auto"/>
          <w:szCs w:val="32"/>
          <w:highlight w:val="none"/>
          <w:lang w:eastAsia="zh-CN"/>
        </w:rPr>
        <w:t>，从教师岗位退休的人员年龄可放宽至</w:t>
      </w:r>
      <w:r>
        <w:rPr>
          <w:rFonts w:hint="eastAsia"/>
          <w:color w:val="auto"/>
          <w:szCs w:val="32"/>
          <w:highlight w:val="none"/>
          <w:lang w:val="en-US" w:eastAsia="zh-CN"/>
        </w:rPr>
        <w:t>70周岁</w:t>
      </w:r>
      <w:r>
        <w:rPr>
          <w:color w:val="auto"/>
          <w:szCs w:val="32"/>
          <w:highlight w:val="none"/>
        </w:rPr>
        <w:t>。专职教师数不得少于教师总数的1/</w:t>
      </w:r>
      <w:r>
        <w:rPr>
          <w:rFonts w:hint="eastAsia"/>
          <w:color w:val="auto"/>
          <w:szCs w:val="32"/>
          <w:highlight w:val="none"/>
          <w:lang w:val="en-US" w:eastAsia="zh-CN"/>
        </w:rPr>
        <w:t>3</w:t>
      </w:r>
      <w:r>
        <w:rPr>
          <w:color w:val="auto"/>
          <w:szCs w:val="32"/>
          <w:highlight w:val="none"/>
        </w:rPr>
        <w:t>，且单个教学场所（含校区）的专职教师不得少于2人。每个培训项目</w:t>
      </w:r>
      <w:r>
        <w:rPr>
          <w:rFonts w:hint="eastAsia"/>
          <w:color w:val="auto"/>
          <w:szCs w:val="32"/>
          <w:highlight w:val="none"/>
          <w:lang w:eastAsia="zh-CN"/>
        </w:rPr>
        <w:t>应配备</w:t>
      </w:r>
      <w:r>
        <w:rPr>
          <w:rFonts w:hint="eastAsia"/>
          <w:color w:val="auto"/>
          <w:szCs w:val="32"/>
          <w:highlight w:val="none"/>
          <w:lang w:val="en-US" w:eastAsia="zh-CN"/>
        </w:rPr>
        <w:t>2名以上教师，</w:t>
      </w:r>
      <w:r>
        <w:rPr>
          <w:rFonts w:hint="eastAsia"/>
          <w:color w:val="auto"/>
          <w:szCs w:val="32"/>
          <w:highlight w:val="none"/>
        </w:rPr>
        <w:t>专业理论课教师和专业实训课教师</w:t>
      </w:r>
      <w:r>
        <w:rPr>
          <w:rFonts w:hint="eastAsia"/>
          <w:color w:val="auto"/>
          <w:szCs w:val="32"/>
          <w:highlight w:val="none"/>
          <w:lang w:eastAsia="zh-CN"/>
        </w:rPr>
        <w:t>至少各</w:t>
      </w:r>
      <w:r>
        <w:rPr>
          <w:rFonts w:hint="eastAsia"/>
          <w:color w:val="auto"/>
          <w:szCs w:val="32"/>
          <w:highlight w:val="none"/>
          <w:lang w:val="en-US" w:eastAsia="zh-CN"/>
        </w:rPr>
        <w:t>1名，专业实训课教师必须为专职教师。</w:t>
      </w:r>
    </w:p>
    <w:p>
      <w:pPr>
        <w:spacing w:line="520" w:lineRule="exact"/>
        <w:ind w:firstLine="616" w:firstLineChars="200"/>
        <w:rPr>
          <w:color w:val="auto"/>
          <w:szCs w:val="32"/>
          <w:highlight w:val="none"/>
        </w:rPr>
      </w:pPr>
      <w:r>
        <w:rPr>
          <w:color w:val="auto"/>
          <w:szCs w:val="32"/>
          <w:highlight w:val="none"/>
        </w:rPr>
        <w:t>（二）民办职业培训学校所聘任的专兼职教师，应当具备相应的教师资格或者其他相应的专业资格、资质。</w:t>
      </w:r>
      <w:r>
        <w:rPr>
          <w:rFonts w:hint="eastAsia"/>
          <w:color w:val="auto"/>
          <w:szCs w:val="32"/>
          <w:highlight w:val="none"/>
          <w:lang w:eastAsia="zh-CN"/>
        </w:rPr>
        <w:t>专职教师应当具有</w:t>
      </w:r>
      <w:r>
        <w:rPr>
          <w:color w:val="auto"/>
          <w:szCs w:val="32"/>
          <w:highlight w:val="none"/>
        </w:rPr>
        <w:t>相关专业大学本科及以上学历或者技工院校技师</w:t>
      </w:r>
      <w:r>
        <w:rPr>
          <w:rFonts w:hint="eastAsia"/>
          <w:color w:val="auto"/>
          <w:szCs w:val="32"/>
          <w:highlight w:val="none"/>
          <w:lang w:eastAsia="zh-CN"/>
        </w:rPr>
        <w:t>（预备技师）</w:t>
      </w:r>
      <w:r>
        <w:rPr>
          <w:color w:val="auto"/>
          <w:szCs w:val="32"/>
          <w:highlight w:val="none"/>
        </w:rPr>
        <w:t>班毕业</w:t>
      </w:r>
      <w:r>
        <w:rPr>
          <w:rFonts w:hint="eastAsia"/>
          <w:color w:val="auto"/>
          <w:szCs w:val="32"/>
          <w:highlight w:val="none"/>
          <w:lang w:eastAsia="zh-CN"/>
        </w:rPr>
        <w:t>，</w:t>
      </w:r>
      <w:r>
        <w:rPr>
          <w:color w:val="auto"/>
          <w:szCs w:val="32"/>
          <w:highlight w:val="none"/>
        </w:rPr>
        <w:t>相关职业（工种）三级及以上职业资格（技能等级）或者相关专业中级及以上专业技术职务任职资格</w:t>
      </w:r>
      <w:r>
        <w:rPr>
          <w:rFonts w:hint="eastAsia"/>
          <w:color w:val="auto"/>
          <w:szCs w:val="32"/>
          <w:highlight w:val="none"/>
          <w:lang w:eastAsia="zh-CN"/>
        </w:rPr>
        <w:t>，从事培训教学工作</w:t>
      </w:r>
      <w:r>
        <w:rPr>
          <w:rFonts w:hint="eastAsia"/>
          <w:color w:val="auto"/>
          <w:szCs w:val="32"/>
          <w:highlight w:val="none"/>
          <w:lang w:val="en-US" w:eastAsia="zh-CN"/>
        </w:rPr>
        <w:t>2年以上</w:t>
      </w:r>
      <w:r>
        <w:rPr>
          <w:color w:val="auto"/>
          <w:szCs w:val="32"/>
          <w:highlight w:val="none"/>
        </w:rPr>
        <w:t>。专业实训课教师的职业资格（技能等级）应当</w:t>
      </w:r>
      <w:r>
        <w:rPr>
          <w:rFonts w:hint="eastAsia"/>
          <w:color w:val="auto"/>
          <w:szCs w:val="32"/>
          <w:highlight w:val="none"/>
          <w:lang w:eastAsia="zh-CN"/>
        </w:rPr>
        <w:t>高于</w:t>
      </w:r>
      <w:r>
        <w:rPr>
          <w:color w:val="auto"/>
          <w:szCs w:val="32"/>
          <w:highlight w:val="none"/>
        </w:rPr>
        <w:t>所执教的职业（工种）等级。</w:t>
      </w:r>
    </w:p>
    <w:p>
      <w:pPr>
        <w:spacing w:line="52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三</w:t>
      </w:r>
      <w:r>
        <w:rPr>
          <w:color w:val="auto"/>
          <w:szCs w:val="32"/>
          <w:highlight w:val="none"/>
        </w:rPr>
        <w:t>）开展国家发布的新职业培训且暂无国家职业标准的，应当配备相近专业的专业理论课教师和专业实训课教师，教师资质按照</w:t>
      </w:r>
      <w:r>
        <w:rPr>
          <w:rFonts w:hint="eastAsia"/>
          <w:color w:val="auto"/>
          <w:szCs w:val="32"/>
          <w:highlight w:val="none"/>
          <w:lang w:eastAsia="zh-CN"/>
        </w:rPr>
        <w:t>（一）（二）</w:t>
      </w:r>
      <w:r>
        <w:rPr>
          <w:rFonts w:hint="eastAsia"/>
          <w:color w:val="auto"/>
          <w:szCs w:val="32"/>
          <w:highlight w:val="none"/>
        </w:rPr>
        <w:t>所明确的要求</w:t>
      </w:r>
      <w:r>
        <w:rPr>
          <w:color w:val="auto"/>
          <w:szCs w:val="32"/>
          <w:highlight w:val="none"/>
        </w:rPr>
        <w:t>进行配备。</w:t>
      </w:r>
    </w:p>
    <w:p>
      <w:pPr>
        <w:spacing w:line="52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四</w:t>
      </w:r>
      <w:r>
        <w:rPr>
          <w:color w:val="auto"/>
          <w:szCs w:val="32"/>
          <w:highlight w:val="none"/>
        </w:rPr>
        <w:t>）民办职业培训学校聘任公办学校教师应当经其所在学校书面同意；聘任外籍教师，应当符合国家有关规定。</w:t>
      </w:r>
    </w:p>
    <w:p>
      <w:pPr>
        <w:spacing w:line="52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五</w:t>
      </w:r>
      <w:r>
        <w:rPr>
          <w:color w:val="auto"/>
          <w:szCs w:val="32"/>
          <w:highlight w:val="none"/>
        </w:rPr>
        <w:t>）中小学、幼儿园在职教师、被纳入“校外培训机构从业人员黑名单”管理及受到剥夺政治权利或者故意犯罪受到有期徒刑以上刑事处罚的人员，不得担任民办职业培训学校教师。</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八、办学投入</w:t>
      </w:r>
    </w:p>
    <w:p>
      <w:pPr>
        <w:spacing w:line="520" w:lineRule="exact"/>
        <w:ind w:firstLine="616" w:firstLineChars="200"/>
        <w:rPr>
          <w:color w:val="auto"/>
          <w:szCs w:val="32"/>
          <w:highlight w:val="none"/>
        </w:rPr>
      </w:pPr>
      <w:r>
        <w:rPr>
          <w:color w:val="auto"/>
          <w:szCs w:val="32"/>
          <w:highlight w:val="none"/>
        </w:rPr>
        <w:t>（一）举办者应当按照相关法律法规的规定，履行相应的出资义务，及时足额实缴开办资金。学校存续期间不得抽逃出资，不得挪用办学经费。</w:t>
      </w:r>
      <w:r>
        <w:rPr>
          <w:rFonts w:ascii="Times New Roman" w:hAnsi="Times New Roman" w:eastAsia="仿宋_GB2312"/>
          <w:color w:val="auto"/>
          <w:szCs w:val="32"/>
        </w:rPr>
        <w:t>举办初级民办职业培训学校的固定资产应当达到</w:t>
      </w:r>
      <w:r>
        <w:rPr>
          <w:rFonts w:hint="eastAsia" w:ascii="Times New Roman" w:hAnsi="Times New Roman" w:eastAsia="仿宋_GB2312"/>
          <w:color w:val="auto"/>
          <w:szCs w:val="32"/>
          <w:lang w:val="en-US" w:eastAsia="zh-CN"/>
        </w:rPr>
        <w:t>1</w:t>
      </w:r>
      <w:r>
        <w:rPr>
          <w:rFonts w:ascii="Times New Roman" w:hAnsi="Times New Roman" w:eastAsia="仿宋_GB2312"/>
          <w:color w:val="auto"/>
          <w:szCs w:val="32"/>
        </w:rPr>
        <w:t>0万元以上，注册资金5万元以上；举办中级民办职业培训学校的固定资产应当达到20万元以上，注册资金10万元以上；举办高级民办职业培训学校的固定资产应当达到50万元以上，注册资金50万元以上。</w:t>
      </w:r>
      <w:r>
        <w:rPr>
          <w:color w:val="auto"/>
          <w:szCs w:val="32"/>
          <w:highlight w:val="none"/>
        </w:rPr>
        <w:t>以国有资产参与举办民办职业培训学校的，应当符合国家有关国有资产监督管理的规定，外商投资企业</w:t>
      </w:r>
      <w:r>
        <w:rPr>
          <w:rFonts w:hint="eastAsia"/>
          <w:color w:val="auto"/>
          <w:szCs w:val="32"/>
          <w:highlight w:val="none"/>
        </w:rPr>
        <w:t>以</w:t>
      </w:r>
      <w:r>
        <w:rPr>
          <w:color w:val="auto"/>
          <w:szCs w:val="32"/>
          <w:highlight w:val="none"/>
        </w:rPr>
        <w:t>及外方为实际控制人举办的，应当符合国家有关外商投资的规定。</w:t>
      </w:r>
    </w:p>
    <w:p>
      <w:pPr>
        <w:spacing w:line="520" w:lineRule="exact"/>
        <w:ind w:firstLine="616" w:firstLineChars="200"/>
        <w:rPr>
          <w:color w:val="auto"/>
          <w:szCs w:val="32"/>
          <w:highlight w:val="none"/>
        </w:rPr>
      </w:pPr>
      <w:r>
        <w:rPr>
          <w:color w:val="auto"/>
          <w:szCs w:val="32"/>
          <w:highlight w:val="none"/>
        </w:rPr>
        <w:t>（二）举办者的办学投入应当履行法定出资验资程序。其中，举办者以货币资产出资的，应当提供具有资质的验资机构出具的验资报告；举办者以自有土地使用权以及房屋产权、培训设施设备以及图书资料等财物、知识产权和商标商誉等无形资产作为办学出资的，应当由具有资质的资产评估机构评估并出具评估报告，由具有资质的验资机构依据评估报告出具验资报告，且符合登记管理机关规定的出资比例要求。</w:t>
      </w:r>
    </w:p>
    <w:p>
      <w:pPr>
        <w:spacing w:line="520" w:lineRule="exact"/>
        <w:ind w:firstLine="616" w:firstLineChars="200"/>
        <w:rPr>
          <w:color w:val="auto"/>
          <w:szCs w:val="32"/>
          <w:highlight w:val="none"/>
        </w:rPr>
      </w:pPr>
      <w:r>
        <w:rPr>
          <w:color w:val="auto"/>
          <w:szCs w:val="32"/>
          <w:highlight w:val="none"/>
        </w:rPr>
        <w:t>（三）举办者应当将货币、土地使用权、房屋及知识产权等所有办学投入及时过户到民办职业培训学校名下，依法落实法人财产权。法律法规对民办职业培训学校出资另有规定的，从其规定。</w:t>
      </w:r>
    </w:p>
    <w:p>
      <w:pPr>
        <w:spacing w:line="520" w:lineRule="exact"/>
        <w:ind w:firstLine="616" w:firstLineChars="200"/>
        <w:rPr>
          <w:color w:val="auto"/>
          <w:szCs w:val="32"/>
          <w:highlight w:val="none"/>
        </w:rPr>
      </w:pPr>
      <w:r>
        <w:rPr>
          <w:rFonts w:eastAsia="方正黑体_GBK"/>
          <w:color w:val="auto"/>
          <w:szCs w:val="32"/>
          <w:highlight w:val="none"/>
        </w:rPr>
        <w:t>九、办学场所和设施设备</w:t>
      </w:r>
    </w:p>
    <w:p>
      <w:pPr>
        <w:spacing w:line="520" w:lineRule="exact"/>
        <w:ind w:firstLine="616" w:firstLineChars="200"/>
        <w:rPr>
          <w:color w:val="auto"/>
          <w:szCs w:val="32"/>
          <w:highlight w:val="none"/>
        </w:rPr>
      </w:pPr>
      <w:r>
        <w:rPr>
          <w:color w:val="auto"/>
          <w:szCs w:val="32"/>
          <w:highlight w:val="none"/>
        </w:rPr>
        <w:t>申请设立民办职业培训学校，应当避开可能危及学员人身安全的场所。居民住宅和存在安全问题的建筑不得作为民办职业培训学校的注册及办学场所。举办者以自有场所办学的，应当提供办学场所的房屋产权证明材料；以租用场所办学的，应当提供具有法律效力的租赁合同及房屋产权证明，租赁期限自申请办学之日起不得少于3年。办学场所应当符合消防、建筑、卫生、防疫、环保等安全要求。</w:t>
      </w:r>
    </w:p>
    <w:p>
      <w:pPr>
        <w:numPr>
          <w:ilvl w:val="0"/>
          <w:numId w:val="1"/>
        </w:numPr>
        <w:spacing w:line="580" w:lineRule="exact"/>
        <w:ind w:firstLine="616" w:firstLineChars="200"/>
        <w:contextualSpacing/>
        <w:rPr>
          <w:rFonts w:ascii="Times New Roman" w:hAnsi="Times New Roman" w:eastAsia="仿宋_GB2312"/>
          <w:color w:val="auto"/>
          <w:szCs w:val="32"/>
        </w:rPr>
      </w:pPr>
      <w:r>
        <w:rPr>
          <w:rFonts w:hint="eastAsia" w:ascii="CESI仿宋-GB2312" w:hAnsi="CESI仿宋-GB2312" w:eastAsia="CESI仿宋-GB2312" w:cs="CESI仿宋-GB2312"/>
          <w:color w:val="auto"/>
          <w:szCs w:val="32"/>
        </w:rPr>
        <w:t>场所面积要求。</w:t>
      </w:r>
      <w:r>
        <w:rPr>
          <w:rFonts w:hint="eastAsia" w:ascii="CESI仿宋-GB2312" w:hAnsi="CESI仿宋-GB2312" w:eastAsia="CESI仿宋-GB2312" w:cs="CESI仿宋-GB2312"/>
          <w:color w:val="auto"/>
          <w:szCs w:val="32"/>
          <w:highlight w:val="none"/>
          <w:lang w:eastAsia="zh-CN"/>
        </w:rPr>
        <w:t>举办</w:t>
      </w:r>
      <w:r>
        <w:rPr>
          <w:rFonts w:hint="eastAsia" w:ascii="CESI仿宋-GB2312" w:hAnsi="CESI仿宋-GB2312" w:eastAsia="CESI仿宋-GB2312" w:cs="CESI仿宋-GB2312"/>
          <w:color w:val="auto"/>
          <w:szCs w:val="32"/>
        </w:rPr>
        <w:t>初级</w:t>
      </w:r>
      <w:r>
        <w:rPr>
          <w:rFonts w:ascii="Times New Roman" w:hAnsi="Times New Roman" w:eastAsia="仿宋_GB2312"/>
          <w:color w:val="auto"/>
          <w:szCs w:val="32"/>
        </w:rPr>
        <w:t>民办职业培训学校，基本办学规模应不少于</w:t>
      </w:r>
      <w:r>
        <w:rPr>
          <w:rFonts w:hint="eastAsia" w:ascii="Times New Roman" w:hAnsi="Times New Roman" w:eastAsia="仿宋_GB2312"/>
          <w:color w:val="auto"/>
          <w:szCs w:val="32"/>
          <w:lang w:val="en-US" w:eastAsia="zh-CN"/>
        </w:rPr>
        <w:t>100</w:t>
      </w:r>
      <w:r>
        <w:rPr>
          <w:rFonts w:ascii="Times New Roman" w:hAnsi="Times New Roman" w:eastAsia="仿宋_GB2312"/>
          <w:color w:val="auto"/>
          <w:szCs w:val="32"/>
        </w:rPr>
        <w:t>人，其依法设立的校区实际使用的办学场所面积不少于200平方米。其中，实训场地面积不少于办学场所面积的1/</w:t>
      </w:r>
      <w:r>
        <w:rPr>
          <w:rFonts w:hint="eastAsia" w:ascii="Times New Roman" w:hAnsi="Times New Roman" w:eastAsia="仿宋_GB2312"/>
          <w:color w:val="auto"/>
          <w:szCs w:val="32"/>
          <w:lang w:val="en-US" w:eastAsia="zh-CN"/>
        </w:rPr>
        <w:t>2</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举办中级民办职业培训学校，基本办学规模应不少于</w:t>
      </w:r>
      <w:r>
        <w:rPr>
          <w:rFonts w:hint="eastAsia" w:ascii="Times New Roman" w:hAnsi="Times New Roman" w:eastAsia="仿宋_GB2312"/>
          <w:color w:val="auto"/>
          <w:szCs w:val="32"/>
          <w:lang w:val="en-US" w:eastAsia="zh-CN"/>
        </w:rPr>
        <w:t>150</w:t>
      </w:r>
      <w:r>
        <w:rPr>
          <w:rFonts w:ascii="Times New Roman" w:hAnsi="Times New Roman" w:eastAsia="仿宋_GB2312"/>
          <w:color w:val="auto"/>
          <w:szCs w:val="32"/>
        </w:rPr>
        <w:t>人，其依法设立的校区实际使用的办学场所面积不少于300平方米。其中，实训场地面积不少于办学场所面积的1/3。举办高级民办职业培训学校，基本办学规模应不少于</w:t>
      </w:r>
      <w:r>
        <w:rPr>
          <w:rFonts w:hint="eastAsia" w:ascii="Times New Roman" w:hAnsi="Times New Roman" w:eastAsia="仿宋_GB2312"/>
          <w:color w:val="auto"/>
          <w:szCs w:val="32"/>
          <w:lang w:val="en-US" w:eastAsia="zh-CN"/>
        </w:rPr>
        <w:t>2</w:t>
      </w:r>
      <w:r>
        <w:rPr>
          <w:rFonts w:ascii="Times New Roman" w:hAnsi="Times New Roman" w:eastAsia="仿宋_GB2312"/>
          <w:color w:val="auto"/>
          <w:szCs w:val="32"/>
        </w:rPr>
        <w:t>00人，其依法设立的校区实际使用的办学场所面积不少于400平方米。其中，实训场地面积不少于办学场所面积的1/3。</w:t>
      </w:r>
    </w:p>
    <w:p>
      <w:pPr>
        <w:spacing w:line="520" w:lineRule="exact"/>
        <w:ind w:firstLine="616" w:firstLineChars="200"/>
        <w:rPr>
          <w:color w:val="auto"/>
          <w:szCs w:val="32"/>
          <w:highlight w:val="none"/>
        </w:rPr>
      </w:pPr>
      <w:r>
        <w:rPr>
          <w:rFonts w:hint="eastAsia" w:ascii="CESI仿宋-GB2312" w:hAnsi="CESI仿宋-GB2312" w:eastAsia="CESI仿宋-GB2312" w:cs="CESI仿宋-GB2312"/>
          <w:color w:val="auto"/>
          <w:szCs w:val="32"/>
        </w:rPr>
        <w:t>（二）建筑和消防等安全要求。</w:t>
      </w:r>
      <w:r>
        <w:rPr>
          <w:color w:val="auto"/>
          <w:szCs w:val="32"/>
          <w:highlight w:val="none"/>
        </w:rPr>
        <w:t>办学场所必须符合国家规定的建筑和消防要求。招收寄宿学员的民办职业培训学校，其向学员所提供的宿舍，还应当具备必要的医疗卫生及安全保障条件。从事食品相关培训以及向学员提供餐饮服务的民办职业培训学校，应当取得相关食品经营许可等证照。</w:t>
      </w:r>
    </w:p>
    <w:p>
      <w:pPr>
        <w:spacing w:line="520" w:lineRule="exact"/>
        <w:ind w:firstLine="616" w:firstLineChars="200"/>
        <w:rPr>
          <w:color w:val="auto"/>
          <w:szCs w:val="32"/>
          <w:highlight w:val="none"/>
        </w:rPr>
      </w:pPr>
      <w:r>
        <w:rPr>
          <w:rFonts w:hint="eastAsia" w:ascii="CESI仿宋-GB2312" w:hAnsi="CESI仿宋-GB2312" w:eastAsia="CESI仿宋-GB2312" w:cs="CESI仿宋-GB2312"/>
          <w:color w:val="auto"/>
          <w:szCs w:val="32"/>
        </w:rPr>
        <w:t>（三）设施设备要求。</w:t>
      </w:r>
      <w:r>
        <w:rPr>
          <w:color w:val="auto"/>
          <w:szCs w:val="32"/>
          <w:highlight w:val="none"/>
        </w:rPr>
        <w:t>应当按照基本技能培训不出校门的原则，配备与培训项目（职业、工种）、培训形式、培训规模相适应的教学及实训设施设备，实训工位设置应当充足，实训设备应当保证2</w:t>
      </w:r>
      <w:r>
        <w:rPr>
          <w:rFonts w:hint="eastAsia"/>
          <w:color w:val="auto"/>
          <w:szCs w:val="32"/>
          <w:highlight w:val="none"/>
          <w:lang w:val="en-US" w:eastAsia="zh-CN"/>
        </w:rPr>
        <w:t>-</w:t>
      </w:r>
      <w:r>
        <w:rPr>
          <w:color w:val="auto"/>
          <w:szCs w:val="32"/>
          <w:highlight w:val="none"/>
        </w:rPr>
        <w:t>6人一台（套）。需要租赁大型贵重设施设备的，应当签订租赁协议，且租赁期自申请办学之日起不少于3年。开设社会通用性技能培训项目的，其设施设备应当达到相应职业（工种）的设置标准要求。</w:t>
      </w:r>
    </w:p>
    <w:p>
      <w:pPr>
        <w:spacing w:line="520" w:lineRule="exact"/>
        <w:ind w:firstLine="616" w:firstLineChars="200"/>
        <w:rPr>
          <w:rFonts w:eastAsia="方正黑体_GBK"/>
          <w:color w:val="auto"/>
          <w:szCs w:val="32"/>
          <w:highlight w:val="none"/>
        </w:rPr>
      </w:pPr>
      <w:r>
        <w:rPr>
          <w:rFonts w:eastAsia="方正黑体_GBK"/>
          <w:color w:val="auto"/>
          <w:szCs w:val="32"/>
          <w:highlight w:val="none"/>
        </w:rPr>
        <w:t>十、培训项目、课程及教材</w:t>
      </w:r>
    </w:p>
    <w:p>
      <w:pPr>
        <w:spacing w:line="520" w:lineRule="exact"/>
        <w:ind w:firstLine="616" w:firstLineChars="200"/>
        <w:rPr>
          <w:rFonts w:hint="default" w:eastAsia="方正仿宋_GBK"/>
          <w:color w:val="auto"/>
          <w:szCs w:val="32"/>
          <w:highlight w:val="none"/>
          <w:lang w:val="en-US" w:eastAsia="zh-CN"/>
        </w:rPr>
      </w:pPr>
      <w:r>
        <w:rPr>
          <w:color w:val="auto"/>
          <w:szCs w:val="32"/>
          <w:highlight w:val="none"/>
        </w:rPr>
        <w:t>（一）民办职业培训学校所开</w:t>
      </w:r>
      <w:r>
        <w:rPr>
          <w:rFonts w:hint="eastAsia"/>
          <w:color w:val="auto"/>
          <w:szCs w:val="32"/>
          <w:highlight w:val="none"/>
          <w:lang w:eastAsia="zh-CN"/>
        </w:rPr>
        <w:t>设</w:t>
      </w:r>
      <w:r>
        <w:rPr>
          <w:color w:val="auto"/>
          <w:szCs w:val="32"/>
          <w:highlight w:val="none"/>
        </w:rPr>
        <w:t>的培训项目，应当符合国家</w:t>
      </w:r>
      <w:r>
        <w:rPr>
          <w:rFonts w:hint="eastAsia"/>
          <w:color w:val="auto"/>
          <w:szCs w:val="32"/>
          <w:highlight w:val="none"/>
          <w:lang w:eastAsia="zh-CN"/>
        </w:rPr>
        <w:t>关于职业分类的规定，具体到职业细类或工种</w:t>
      </w:r>
      <w:r>
        <w:rPr>
          <w:color w:val="auto"/>
          <w:szCs w:val="32"/>
          <w:highlight w:val="none"/>
        </w:rPr>
        <w:t>，</w:t>
      </w:r>
      <w:r>
        <w:rPr>
          <w:rFonts w:hint="eastAsia"/>
          <w:color w:val="auto"/>
          <w:szCs w:val="32"/>
          <w:highlight w:val="none"/>
          <w:lang w:eastAsia="zh-CN"/>
        </w:rPr>
        <w:t>应当</w:t>
      </w:r>
      <w:r>
        <w:rPr>
          <w:color w:val="auto"/>
          <w:szCs w:val="32"/>
          <w:highlight w:val="none"/>
        </w:rPr>
        <w:t>具有明确的培养目标，不得违背教育规律和学员身心发展规律。</w:t>
      </w:r>
      <w:r>
        <w:rPr>
          <w:rFonts w:hint="eastAsia"/>
          <w:color w:val="auto"/>
          <w:szCs w:val="32"/>
          <w:highlight w:val="none"/>
          <w:lang w:eastAsia="zh-CN"/>
        </w:rPr>
        <w:t>培训项目数量应当与办学场所面积、</w:t>
      </w:r>
      <w:r>
        <w:rPr>
          <w:color w:val="auto"/>
          <w:szCs w:val="32"/>
          <w:highlight w:val="none"/>
        </w:rPr>
        <w:t>实训工位</w:t>
      </w:r>
      <w:r>
        <w:rPr>
          <w:rFonts w:hint="eastAsia"/>
          <w:color w:val="auto"/>
          <w:szCs w:val="32"/>
          <w:highlight w:val="none"/>
          <w:lang w:eastAsia="zh-CN"/>
        </w:rPr>
        <w:t>设置要求相匹配，原则上初级民办职业培训学校不超过</w:t>
      </w:r>
      <w:r>
        <w:rPr>
          <w:rFonts w:hint="eastAsia"/>
          <w:color w:val="auto"/>
          <w:szCs w:val="32"/>
          <w:highlight w:val="none"/>
          <w:lang w:val="en-US" w:eastAsia="zh-CN"/>
        </w:rPr>
        <w:t>3个，中级民办职业培训学校不超过5个，高级民办职业培训学校不超过8个。</w:t>
      </w:r>
    </w:p>
    <w:p>
      <w:pPr>
        <w:spacing w:line="52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二</w:t>
      </w:r>
      <w:r>
        <w:rPr>
          <w:color w:val="auto"/>
          <w:szCs w:val="32"/>
          <w:highlight w:val="none"/>
        </w:rPr>
        <w:t>）应当具有与培训项目（职业、工种）相对应的教学（培训）计划、大纲。培训计划及培训大纲，应当符合国家职业标准</w:t>
      </w:r>
      <w:r>
        <w:rPr>
          <w:rFonts w:hint="eastAsia"/>
          <w:color w:val="auto"/>
          <w:szCs w:val="32"/>
          <w:highlight w:val="none"/>
        </w:rPr>
        <w:t>（行业企业评价规范）</w:t>
      </w:r>
      <w:r>
        <w:rPr>
          <w:color w:val="auto"/>
          <w:szCs w:val="32"/>
          <w:highlight w:val="none"/>
        </w:rPr>
        <w:t>的相关要求。</w:t>
      </w:r>
    </w:p>
    <w:p>
      <w:pPr>
        <w:spacing w:line="520" w:lineRule="exact"/>
        <w:ind w:firstLine="616" w:firstLineChars="200"/>
        <w:rPr>
          <w:color w:val="auto"/>
          <w:szCs w:val="32"/>
          <w:highlight w:val="none"/>
        </w:rPr>
      </w:pPr>
      <w:r>
        <w:rPr>
          <w:color w:val="auto"/>
          <w:szCs w:val="32"/>
          <w:highlight w:val="none"/>
        </w:rPr>
        <w:t>（</w:t>
      </w:r>
      <w:r>
        <w:rPr>
          <w:rFonts w:hint="eastAsia"/>
          <w:color w:val="auto"/>
          <w:szCs w:val="32"/>
          <w:highlight w:val="none"/>
          <w:lang w:eastAsia="zh-CN"/>
        </w:rPr>
        <w:t>三</w:t>
      </w:r>
      <w:r>
        <w:rPr>
          <w:color w:val="auto"/>
          <w:szCs w:val="32"/>
          <w:highlight w:val="none"/>
        </w:rPr>
        <w:t>）应当选用与其培训项目及培训计划相匹配的教材，所有教材应当报</w:t>
      </w:r>
      <w:r>
        <w:rPr>
          <w:rFonts w:hint="eastAsia"/>
          <w:color w:val="auto"/>
          <w:szCs w:val="32"/>
          <w:highlight w:val="none"/>
          <w:lang w:val="en" w:eastAsia="zh-CN"/>
        </w:rPr>
        <w:t>审批机关</w:t>
      </w:r>
      <w:r>
        <w:rPr>
          <w:color w:val="auto"/>
          <w:szCs w:val="32"/>
          <w:highlight w:val="none"/>
        </w:rPr>
        <w:t>备案，且举办者应当对所使用教材的合法性、合规性以及自愿接受主管部门检查等作出书面承诺。涉及引进教材的，应当严格遵守国家出版物进口管理的有关规定，不得违反宪法法律、危害国家安全、破坏民族团结、宣扬邪教迷信。</w:t>
      </w:r>
    </w:p>
    <w:p>
      <w:pPr>
        <w:spacing w:line="520" w:lineRule="exact"/>
        <w:ind w:firstLine="616" w:firstLineChars="200"/>
        <w:rPr>
          <w:color w:val="auto"/>
          <w:szCs w:val="32"/>
          <w:highlight w:val="none"/>
        </w:rPr>
      </w:pPr>
      <w:r>
        <w:rPr>
          <w:color w:val="auto"/>
          <w:szCs w:val="32"/>
          <w:highlight w:val="none"/>
        </w:rPr>
        <w:t>（四）以互联网等信息网络方式提供教学服务的，除应当符合本标准规定的条件外，还应当符合国家及省</w:t>
      </w:r>
      <w:r>
        <w:rPr>
          <w:rFonts w:hint="eastAsia"/>
          <w:color w:val="auto"/>
          <w:szCs w:val="32"/>
          <w:highlight w:val="none"/>
          <w:lang w:eastAsia="zh-CN"/>
        </w:rPr>
        <w:t>市</w:t>
      </w:r>
      <w:r>
        <w:rPr>
          <w:color w:val="auto"/>
          <w:szCs w:val="32"/>
          <w:highlight w:val="none"/>
        </w:rPr>
        <w:t>有关信息网络方面的相关规定。</w:t>
      </w:r>
    </w:p>
    <w:p>
      <w:pPr>
        <w:spacing w:line="520" w:lineRule="exact"/>
        <w:ind w:firstLine="616" w:firstLineChars="200"/>
        <w:rPr>
          <w:color w:val="auto"/>
          <w:szCs w:val="32"/>
          <w:highlight w:val="none"/>
        </w:rPr>
      </w:pPr>
      <w:r>
        <w:rPr>
          <w:rFonts w:eastAsia="方正黑体_GBK"/>
          <w:color w:val="auto"/>
          <w:szCs w:val="32"/>
          <w:highlight w:val="none"/>
        </w:rPr>
        <w:t>十一、其他条件</w:t>
      </w:r>
    </w:p>
    <w:p>
      <w:pPr>
        <w:spacing w:line="520" w:lineRule="exact"/>
        <w:ind w:firstLine="616" w:firstLineChars="200"/>
        <w:rPr>
          <w:color w:val="auto"/>
          <w:szCs w:val="32"/>
          <w:highlight w:val="none"/>
        </w:rPr>
      </w:pPr>
      <w:r>
        <w:rPr>
          <w:color w:val="auto"/>
          <w:szCs w:val="32"/>
          <w:highlight w:val="none"/>
        </w:rPr>
        <w:t>举办涉及</w:t>
      </w:r>
      <w:r>
        <w:rPr>
          <w:rFonts w:hint="eastAsia"/>
          <w:color w:val="auto"/>
          <w:szCs w:val="32"/>
          <w:highlight w:val="none"/>
          <w:lang w:eastAsia="zh-CN"/>
        </w:rPr>
        <w:t>保安、消防、应急救援、特种作业</w:t>
      </w:r>
      <w:r>
        <w:rPr>
          <w:color w:val="auto"/>
          <w:szCs w:val="32"/>
          <w:highlight w:val="none"/>
        </w:rPr>
        <w:t>等</w:t>
      </w:r>
      <w:r>
        <w:rPr>
          <w:rFonts w:hint="eastAsia"/>
          <w:color w:val="auto"/>
          <w:szCs w:val="32"/>
          <w:highlight w:val="none"/>
          <w:lang w:eastAsia="zh-CN"/>
        </w:rPr>
        <w:t>国家准入类技能人员职业资格</w:t>
      </w:r>
      <w:r>
        <w:rPr>
          <w:color w:val="auto"/>
          <w:szCs w:val="32"/>
          <w:highlight w:val="none"/>
        </w:rPr>
        <w:t>培训项目且相关行业主管部</w:t>
      </w:r>
      <w:r>
        <w:rPr>
          <w:color w:val="auto"/>
          <w:spacing w:val="-8"/>
          <w:szCs w:val="32"/>
          <w:highlight w:val="none"/>
        </w:rPr>
        <w:t>门另有准入要求的</w:t>
      </w:r>
      <w:r>
        <w:rPr>
          <w:color w:val="auto"/>
          <w:szCs w:val="32"/>
          <w:highlight w:val="none"/>
        </w:rPr>
        <w:t>，从其规定。</w:t>
      </w:r>
    </w:p>
    <w:p>
      <w:pPr>
        <w:spacing w:line="580" w:lineRule="exact"/>
        <w:rPr>
          <w:rFonts w:eastAsia="方正黑体_GBK"/>
          <w:color w:val="auto"/>
          <w:szCs w:val="32"/>
          <w:highlight w:val="none"/>
        </w:rPr>
      </w:pPr>
    </w:p>
    <w:p>
      <w:pPr>
        <w:spacing w:line="580" w:lineRule="exact"/>
        <w:rPr>
          <w:rFonts w:eastAsia="方正黑体_GBK"/>
          <w:color w:val="auto"/>
          <w:szCs w:val="32"/>
          <w:highlight w:val="none"/>
        </w:rPr>
      </w:pPr>
    </w:p>
    <w:p>
      <w:pPr>
        <w:spacing w:line="580" w:lineRule="exact"/>
        <w:rPr>
          <w:rFonts w:eastAsia="方正黑体_GBK"/>
          <w:color w:val="auto"/>
          <w:szCs w:val="32"/>
          <w:highlight w:val="none"/>
        </w:rPr>
      </w:pPr>
      <w:r>
        <w:rPr>
          <w:rFonts w:eastAsia="方正黑体_GBK"/>
          <w:color w:val="auto"/>
          <w:szCs w:val="32"/>
          <w:highlight w:val="none"/>
        </w:rPr>
        <w:t>附件2</w:t>
      </w:r>
    </w:p>
    <w:p>
      <w:pPr>
        <w:spacing w:line="580" w:lineRule="exact"/>
        <w:ind w:firstLine="880"/>
        <w:jc w:val="center"/>
        <w:rPr>
          <w:rFonts w:eastAsia="方正小标宋_GBK"/>
          <w:color w:val="auto"/>
          <w:sz w:val="44"/>
          <w:szCs w:val="44"/>
          <w:highlight w:val="none"/>
        </w:rPr>
      </w:pPr>
      <w:r>
        <w:rPr>
          <w:rFonts w:hint="eastAsia" w:eastAsia="方正小标宋_GBK"/>
          <w:color w:val="auto"/>
          <w:sz w:val="44"/>
          <w:szCs w:val="44"/>
          <w:highlight w:val="none"/>
          <w:lang w:eastAsia="zh-CN"/>
        </w:rPr>
        <w:t>洛阳市</w:t>
      </w:r>
      <w:r>
        <w:rPr>
          <w:rFonts w:eastAsia="方正小标宋_GBK"/>
          <w:color w:val="auto"/>
          <w:sz w:val="44"/>
          <w:szCs w:val="44"/>
          <w:highlight w:val="none"/>
        </w:rPr>
        <w:t>民办职业培训学校申办报告</w:t>
      </w:r>
    </w:p>
    <w:p>
      <w:pPr>
        <w:spacing w:line="580" w:lineRule="exact"/>
        <w:jc w:val="center"/>
        <w:rPr>
          <w:rFonts w:eastAsia="方正楷体_GBK"/>
          <w:color w:val="auto"/>
          <w:szCs w:val="32"/>
          <w:highlight w:val="none"/>
        </w:rPr>
      </w:pPr>
      <w:r>
        <w:rPr>
          <w:rFonts w:eastAsia="方正楷体_GBK"/>
          <w:color w:val="auto"/>
          <w:szCs w:val="32"/>
          <w:highlight w:val="none"/>
        </w:rPr>
        <w:t>（格式）</w:t>
      </w:r>
    </w:p>
    <w:p>
      <w:pPr>
        <w:spacing w:line="580" w:lineRule="exact"/>
        <w:ind w:firstLine="616" w:firstLineChars="200"/>
        <w:rPr>
          <w:color w:val="auto"/>
          <w:szCs w:val="32"/>
          <w:highlight w:val="none"/>
        </w:rPr>
      </w:pPr>
    </w:p>
    <w:p>
      <w:pPr>
        <w:spacing w:line="580" w:lineRule="exact"/>
        <w:rPr>
          <w:color w:val="auto"/>
          <w:szCs w:val="32"/>
          <w:highlight w:val="none"/>
        </w:rPr>
      </w:pPr>
      <w:r>
        <w:rPr>
          <w:rFonts w:hint="eastAsia"/>
          <w:color w:val="auto"/>
          <w:szCs w:val="32"/>
          <w:highlight w:val="none"/>
          <w:u w:val="single"/>
          <w:lang w:val="en-US" w:eastAsia="zh-CN"/>
        </w:rPr>
        <w:t xml:space="preserve">         </w:t>
      </w:r>
      <w:r>
        <w:rPr>
          <w:color w:val="auto"/>
          <w:szCs w:val="32"/>
          <w:highlight w:val="none"/>
        </w:rPr>
        <w:t>人力资源和社会保障局：</w:t>
      </w:r>
    </w:p>
    <w:p>
      <w:pPr>
        <w:spacing w:line="580" w:lineRule="exact"/>
        <w:ind w:firstLine="616" w:firstLineChars="200"/>
        <w:rPr>
          <w:color w:val="auto"/>
          <w:szCs w:val="32"/>
          <w:highlight w:val="none"/>
        </w:rPr>
      </w:pPr>
      <w:r>
        <w:rPr>
          <w:color w:val="auto"/>
          <w:szCs w:val="32"/>
          <w:highlight w:val="none"/>
        </w:rPr>
        <w:t>根据《中华人民共和国民办教育促进法》《中华人民共和国民办教育促进法实施条例》《</w:t>
      </w:r>
      <w:r>
        <w:rPr>
          <w:rFonts w:hint="eastAsia"/>
          <w:color w:val="auto"/>
          <w:szCs w:val="32"/>
          <w:highlight w:val="none"/>
          <w:lang w:eastAsia="zh-CN"/>
        </w:rPr>
        <w:t>洛阳市</w:t>
      </w:r>
      <w:r>
        <w:rPr>
          <w:color w:val="auto"/>
          <w:szCs w:val="32"/>
          <w:highlight w:val="none"/>
        </w:rPr>
        <w:t>民办职业培训学校管理办法》等有关规定，</w:t>
      </w:r>
      <w:r>
        <w:rPr>
          <w:color w:val="auto"/>
          <w:szCs w:val="32"/>
          <w:highlight w:val="none"/>
          <w:u w:val="single"/>
        </w:rPr>
        <w:t>（申请人或申请组织名称）</w:t>
      </w:r>
      <w:r>
        <w:rPr>
          <w:color w:val="auto"/>
          <w:szCs w:val="32"/>
          <w:highlight w:val="none"/>
        </w:rPr>
        <w:t>拟申请举办民办职业培训学校，现将有关情况报告如下：</w:t>
      </w:r>
    </w:p>
    <w:p>
      <w:pPr>
        <w:spacing w:line="580" w:lineRule="exact"/>
        <w:ind w:firstLine="616" w:firstLineChars="200"/>
        <w:rPr>
          <w:color w:val="auto"/>
          <w:szCs w:val="32"/>
          <w:highlight w:val="none"/>
        </w:rPr>
      </w:pPr>
      <w:r>
        <w:rPr>
          <w:color w:val="auto"/>
          <w:szCs w:val="32"/>
          <w:highlight w:val="none"/>
        </w:rPr>
        <w:t>一、办学宗旨：</w:t>
      </w:r>
    </w:p>
    <w:p>
      <w:pPr>
        <w:spacing w:line="580" w:lineRule="exact"/>
        <w:ind w:firstLine="616" w:firstLineChars="200"/>
        <w:rPr>
          <w:color w:val="auto"/>
          <w:szCs w:val="32"/>
          <w:highlight w:val="none"/>
        </w:rPr>
      </w:pPr>
      <w:r>
        <w:rPr>
          <w:color w:val="auto"/>
          <w:szCs w:val="32"/>
          <w:highlight w:val="none"/>
        </w:rPr>
        <w:t>二、学校性质：（营利性或非营利性）</w:t>
      </w:r>
    </w:p>
    <w:p>
      <w:pPr>
        <w:spacing w:line="580" w:lineRule="exact"/>
        <w:ind w:firstLine="616" w:firstLineChars="200"/>
        <w:rPr>
          <w:color w:val="auto"/>
          <w:szCs w:val="32"/>
          <w:highlight w:val="none"/>
        </w:rPr>
      </w:pPr>
      <w:r>
        <w:rPr>
          <w:color w:val="auto"/>
          <w:szCs w:val="32"/>
          <w:highlight w:val="none"/>
        </w:rPr>
        <w:t>三、培养目标及办学规模：</w:t>
      </w:r>
    </w:p>
    <w:p>
      <w:pPr>
        <w:spacing w:line="580" w:lineRule="exact"/>
        <w:ind w:firstLine="616" w:firstLineChars="200"/>
        <w:rPr>
          <w:color w:val="auto"/>
          <w:szCs w:val="32"/>
          <w:highlight w:val="none"/>
        </w:rPr>
      </w:pPr>
      <w:r>
        <w:rPr>
          <w:color w:val="auto"/>
          <w:szCs w:val="32"/>
          <w:highlight w:val="none"/>
        </w:rPr>
        <w:t>四、举办者概况：</w:t>
      </w:r>
    </w:p>
    <w:p>
      <w:pPr>
        <w:spacing w:line="580" w:lineRule="exact"/>
        <w:ind w:firstLine="616" w:firstLineChars="200"/>
        <w:rPr>
          <w:color w:val="auto"/>
          <w:szCs w:val="32"/>
          <w:highlight w:val="none"/>
        </w:rPr>
      </w:pPr>
      <w:r>
        <w:rPr>
          <w:color w:val="auto"/>
          <w:szCs w:val="32"/>
          <w:highlight w:val="none"/>
        </w:rPr>
        <w:t>（一）拟办学校名称：“××市（县、区）××职业培训学校”或“××市（县、区）××职业</w:t>
      </w:r>
      <w:r>
        <w:rPr>
          <w:rFonts w:hint="eastAsia"/>
          <w:color w:val="auto"/>
          <w:szCs w:val="32"/>
          <w:highlight w:val="none"/>
        </w:rPr>
        <w:t>技能</w:t>
      </w:r>
      <w:r>
        <w:rPr>
          <w:color w:val="auto"/>
          <w:szCs w:val="32"/>
          <w:highlight w:val="none"/>
        </w:rPr>
        <w:t>培训学校有限公司”。</w:t>
      </w:r>
    </w:p>
    <w:p>
      <w:pPr>
        <w:spacing w:line="580" w:lineRule="exact"/>
        <w:ind w:firstLine="616" w:firstLineChars="200"/>
        <w:rPr>
          <w:color w:val="auto"/>
          <w:szCs w:val="32"/>
          <w:highlight w:val="none"/>
        </w:rPr>
      </w:pPr>
      <w:r>
        <w:rPr>
          <w:color w:val="auto"/>
          <w:szCs w:val="32"/>
          <w:highlight w:val="none"/>
        </w:rPr>
        <w:t>（二）拟定办学地址：    邮编：    联系电话：</w:t>
      </w:r>
    </w:p>
    <w:p>
      <w:pPr>
        <w:spacing w:line="580" w:lineRule="exact"/>
        <w:ind w:firstLine="616" w:firstLineChars="200"/>
        <w:rPr>
          <w:color w:val="auto"/>
          <w:szCs w:val="32"/>
          <w:highlight w:val="none"/>
        </w:rPr>
      </w:pPr>
      <w:r>
        <w:rPr>
          <w:color w:val="auto"/>
          <w:szCs w:val="32"/>
          <w:highlight w:val="none"/>
        </w:rPr>
        <w:t xml:space="preserve">（三）拟定法定代表人：       </w:t>
      </w:r>
      <w:r>
        <w:rPr>
          <w:rFonts w:hint="eastAsia"/>
          <w:color w:val="auto"/>
          <w:szCs w:val="32"/>
          <w:highlight w:val="none"/>
        </w:rPr>
        <w:t>居民</w:t>
      </w:r>
      <w:r>
        <w:rPr>
          <w:color w:val="auto"/>
          <w:szCs w:val="32"/>
          <w:highlight w:val="none"/>
        </w:rPr>
        <w:t>身份证号码：</w:t>
      </w:r>
    </w:p>
    <w:p>
      <w:pPr>
        <w:spacing w:line="580" w:lineRule="exact"/>
        <w:ind w:firstLine="616" w:firstLineChars="200"/>
        <w:rPr>
          <w:color w:val="auto"/>
          <w:szCs w:val="32"/>
          <w:highlight w:val="none"/>
        </w:rPr>
      </w:pPr>
      <w:r>
        <w:rPr>
          <w:color w:val="auto"/>
          <w:szCs w:val="32"/>
          <w:highlight w:val="none"/>
        </w:rPr>
        <w:t xml:space="preserve">（四）拟聘任校长：           </w:t>
      </w:r>
      <w:r>
        <w:rPr>
          <w:rFonts w:hint="eastAsia"/>
          <w:color w:val="auto"/>
          <w:szCs w:val="32"/>
          <w:highlight w:val="none"/>
        </w:rPr>
        <w:t>居民</w:t>
      </w:r>
      <w:r>
        <w:rPr>
          <w:color w:val="auto"/>
          <w:szCs w:val="32"/>
          <w:highlight w:val="none"/>
        </w:rPr>
        <w:t>身份证号码：</w:t>
      </w:r>
    </w:p>
    <w:p>
      <w:pPr>
        <w:spacing w:line="580" w:lineRule="exact"/>
        <w:ind w:firstLine="616" w:firstLineChars="200"/>
        <w:rPr>
          <w:color w:val="auto"/>
          <w:szCs w:val="32"/>
          <w:highlight w:val="none"/>
        </w:rPr>
      </w:pPr>
      <w:r>
        <w:rPr>
          <w:color w:val="auto"/>
          <w:szCs w:val="32"/>
          <w:highlight w:val="none"/>
        </w:rPr>
        <w:t>（五）举办者：</w:t>
      </w:r>
      <w:r>
        <w:rPr>
          <w:rFonts w:hint="eastAsia"/>
          <w:color w:val="auto"/>
          <w:szCs w:val="32"/>
          <w:highlight w:val="none"/>
        </w:rPr>
        <w:t>个</w:t>
      </w:r>
      <w:r>
        <w:rPr>
          <w:color w:val="auto"/>
          <w:szCs w:val="32"/>
          <w:highlight w:val="none"/>
        </w:rPr>
        <w:t>人或××单位名称</w:t>
      </w:r>
    </w:p>
    <w:p>
      <w:pPr>
        <w:spacing w:line="580" w:lineRule="exact"/>
        <w:ind w:firstLine="616" w:firstLineChars="200"/>
        <w:rPr>
          <w:color w:val="auto"/>
          <w:szCs w:val="32"/>
          <w:highlight w:val="none"/>
        </w:rPr>
      </w:pPr>
      <w:r>
        <w:rPr>
          <w:color w:val="auto"/>
          <w:szCs w:val="32"/>
          <w:highlight w:val="none"/>
        </w:rPr>
        <w:t>（六）主管部门：（个人举办的，可不填写）</w:t>
      </w:r>
    </w:p>
    <w:p>
      <w:pPr>
        <w:spacing w:line="580" w:lineRule="exact"/>
        <w:ind w:firstLine="616" w:firstLineChars="200"/>
        <w:rPr>
          <w:color w:val="auto"/>
          <w:szCs w:val="32"/>
          <w:highlight w:val="none"/>
        </w:rPr>
      </w:pPr>
      <w:r>
        <w:rPr>
          <w:color w:val="auto"/>
          <w:szCs w:val="32"/>
          <w:highlight w:val="none"/>
        </w:rPr>
        <w:t>五、办学形式：非学制类短期培训</w:t>
      </w:r>
    </w:p>
    <w:p>
      <w:pPr>
        <w:spacing w:line="580" w:lineRule="exact"/>
        <w:ind w:firstLine="616" w:firstLineChars="200"/>
        <w:rPr>
          <w:color w:val="auto"/>
          <w:szCs w:val="32"/>
          <w:highlight w:val="none"/>
        </w:rPr>
      </w:pPr>
      <w:r>
        <w:rPr>
          <w:color w:val="auto"/>
          <w:szCs w:val="32"/>
          <w:highlight w:val="none"/>
        </w:rPr>
        <w:t>六、拟办职业（工种）及培训等级：（职业</w:t>
      </w:r>
      <w:r>
        <w:rPr>
          <w:rFonts w:hint="eastAsia" w:ascii="方正仿宋_GBK"/>
          <w:color w:val="auto"/>
          <w:szCs w:val="32"/>
          <w:highlight w:val="none"/>
        </w:rPr>
        <w:t>〔</w:t>
      </w:r>
      <w:r>
        <w:rPr>
          <w:color w:val="auto"/>
          <w:szCs w:val="32"/>
          <w:highlight w:val="none"/>
        </w:rPr>
        <w:t>工种</w:t>
      </w:r>
      <w:r>
        <w:rPr>
          <w:rFonts w:hint="eastAsia" w:ascii="方正仿宋_GBK"/>
          <w:color w:val="auto"/>
          <w:szCs w:val="32"/>
          <w:highlight w:val="none"/>
        </w:rPr>
        <w:t>〕</w:t>
      </w:r>
      <w:r>
        <w:rPr>
          <w:color w:val="auto"/>
          <w:szCs w:val="32"/>
          <w:highlight w:val="none"/>
        </w:rPr>
        <w:t>按照国家职业分类大典标准名称填写，</w:t>
      </w:r>
      <w:r>
        <w:rPr>
          <w:rFonts w:hint="eastAsia"/>
          <w:color w:val="auto"/>
          <w:szCs w:val="32"/>
          <w:highlight w:val="none"/>
          <w:lang w:eastAsia="zh-CN"/>
        </w:rPr>
        <w:t>具体到职业细类或工种，</w:t>
      </w:r>
      <w:r>
        <w:rPr>
          <w:rFonts w:hint="eastAsia"/>
          <w:color w:val="auto"/>
          <w:szCs w:val="32"/>
          <w:highlight w:val="none"/>
        </w:rPr>
        <w:t>培训等级按照所培训具体</w:t>
      </w:r>
      <w:r>
        <w:rPr>
          <w:color w:val="auto"/>
          <w:szCs w:val="32"/>
          <w:highlight w:val="none"/>
        </w:rPr>
        <w:t>职业</w:t>
      </w:r>
      <w:r>
        <w:rPr>
          <w:rFonts w:hint="eastAsia" w:ascii="方正仿宋_GBK"/>
          <w:color w:val="auto"/>
          <w:szCs w:val="32"/>
          <w:highlight w:val="none"/>
        </w:rPr>
        <w:t>〔</w:t>
      </w:r>
      <w:r>
        <w:rPr>
          <w:color w:val="auto"/>
          <w:szCs w:val="32"/>
          <w:highlight w:val="none"/>
        </w:rPr>
        <w:t>工种</w:t>
      </w:r>
      <w:r>
        <w:rPr>
          <w:rFonts w:hint="eastAsia" w:ascii="方正仿宋_GBK"/>
          <w:color w:val="auto"/>
          <w:szCs w:val="32"/>
          <w:highlight w:val="none"/>
        </w:rPr>
        <w:t>〕达到的最高等级</w:t>
      </w:r>
      <w:r>
        <w:rPr>
          <w:color w:val="auto"/>
          <w:szCs w:val="32"/>
          <w:highlight w:val="none"/>
        </w:rPr>
        <w:t>分别填写）</w:t>
      </w:r>
      <w:r>
        <w:rPr>
          <w:rFonts w:hint="eastAsia"/>
          <w:color w:val="auto"/>
          <w:szCs w:val="32"/>
          <w:highlight w:val="none"/>
        </w:rPr>
        <w:t>。</w:t>
      </w:r>
    </w:p>
    <w:p>
      <w:pPr>
        <w:spacing w:line="580" w:lineRule="exact"/>
        <w:ind w:firstLine="616" w:firstLineChars="200"/>
        <w:rPr>
          <w:color w:val="auto"/>
          <w:szCs w:val="32"/>
          <w:highlight w:val="none"/>
        </w:rPr>
      </w:pPr>
      <w:r>
        <w:rPr>
          <w:color w:val="auto"/>
          <w:szCs w:val="32"/>
          <w:highlight w:val="none"/>
        </w:rPr>
        <w:t>七、招生对象：企业职工、失业人员、农村</w:t>
      </w:r>
      <w:r>
        <w:rPr>
          <w:rFonts w:hint="eastAsia"/>
          <w:color w:val="auto"/>
          <w:szCs w:val="32"/>
          <w:highlight w:val="none"/>
        </w:rPr>
        <w:t>转移就业劳动者</w:t>
      </w:r>
      <w:r>
        <w:rPr>
          <w:color w:val="auto"/>
          <w:szCs w:val="32"/>
          <w:highlight w:val="none"/>
        </w:rPr>
        <w:t>等</w:t>
      </w:r>
      <w:r>
        <w:rPr>
          <w:rFonts w:hint="eastAsia"/>
          <w:color w:val="auto"/>
          <w:szCs w:val="32"/>
          <w:highlight w:val="none"/>
        </w:rPr>
        <w:t>。</w:t>
      </w:r>
    </w:p>
    <w:p>
      <w:pPr>
        <w:spacing w:line="580" w:lineRule="exact"/>
        <w:ind w:firstLine="616" w:firstLineChars="200"/>
        <w:rPr>
          <w:color w:val="auto"/>
          <w:szCs w:val="32"/>
          <w:highlight w:val="none"/>
        </w:rPr>
      </w:pPr>
      <w:r>
        <w:rPr>
          <w:color w:val="auto"/>
          <w:szCs w:val="32"/>
          <w:highlight w:val="none"/>
        </w:rPr>
        <w:t>八、现有办学条件：（针对拟开设的培训工种、</w:t>
      </w:r>
      <w:r>
        <w:rPr>
          <w:rFonts w:hint="eastAsia"/>
          <w:color w:val="auto"/>
          <w:szCs w:val="32"/>
          <w:highlight w:val="none"/>
        </w:rPr>
        <w:t>培训等级</w:t>
      </w:r>
      <w:r>
        <w:rPr>
          <w:color w:val="auto"/>
          <w:szCs w:val="32"/>
          <w:highlight w:val="none"/>
        </w:rPr>
        <w:t>、办学规模等情况，</w:t>
      </w:r>
      <w:r>
        <w:rPr>
          <w:rFonts w:hint="eastAsia"/>
          <w:color w:val="auto"/>
          <w:szCs w:val="32"/>
          <w:highlight w:val="none"/>
        </w:rPr>
        <w:t>按照《</w:t>
      </w:r>
      <w:r>
        <w:rPr>
          <w:rFonts w:hint="eastAsia"/>
          <w:color w:val="auto"/>
          <w:szCs w:val="32"/>
          <w:highlight w:val="none"/>
          <w:lang w:eastAsia="zh-CN"/>
        </w:rPr>
        <w:t>洛阳市</w:t>
      </w:r>
      <w:r>
        <w:rPr>
          <w:rFonts w:hint="eastAsia"/>
          <w:color w:val="auto"/>
          <w:szCs w:val="32"/>
          <w:highlight w:val="none"/>
        </w:rPr>
        <w:t>民办职业培训学校设立标准》有关要求</w:t>
      </w:r>
      <w:r>
        <w:rPr>
          <w:color w:val="auto"/>
          <w:szCs w:val="32"/>
          <w:highlight w:val="none"/>
        </w:rPr>
        <w:t>就已具备的办学各种软、硬件条件进行总体描述）</w:t>
      </w:r>
      <w:r>
        <w:rPr>
          <w:rFonts w:hint="eastAsia"/>
          <w:color w:val="auto"/>
          <w:szCs w:val="32"/>
          <w:highlight w:val="none"/>
        </w:rPr>
        <w:t>。</w:t>
      </w:r>
    </w:p>
    <w:p>
      <w:pPr>
        <w:spacing w:line="580" w:lineRule="exact"/>
        <w:ind w:firstLine="616" w:firstLineChars="200"/>
        <w:rPr>
          <w:color w:val="auto"/>
          <w:szCs w:val="32"/>
          <w:highlight w:val="none"/>
        </w:rPr>
      </w:pPr>
      <w:r>
        <w:rPr>
          <w:color w:val="auto"/>
          <w:szCs w:val="32"/>
          <w:highlight w:val="none"/>
        </w:rPr>
        <w:t>九、内部管理体制</w:t>
      </w:r>
      <w:r>
        <w:rPr>
          <w:rFonts w:hint="eastAsia"/>
          <w:color w:val="auto"/>
          <w:szCs w:val="32"/>
          <w:highlight w:val="none"/>
        </w:rPr>
        <w:t>：主要指学校成立理事会（董事会）或者其他形式决策机构的组织架构、职权分配及内部管理制度等。</w:t>
      </w:r>
    </w:p>
    <w:p>
      <w:pPr>
        <w:spacing w:line="580" w:lineRule="exact"/>
        <w:ind w:firstLine="616" w:firstLineChars="200"/>
        <w:rPr>
          <w:color w:val="auto"/>
          <w:szCs w:val="32"/>
          <w:highlight w:val="none"/>
        </w:rPr>
      </w:pPr>
      <w:r>
        <w:rPr>
          <w:color w:val="auto"/>
          <w:szCs w:val="32"/>
          <w:highlight w:val="none"/>
        </w:rPr>
        <w:t>十、办学经费筹措与管理使用</w:t>
      </w:r>
      <w:r>
        <w:rPr>
          <w:rFonts w:hint="eastAsia"/>
          <w:color w:val="auto"/>
          <w:szCs w:val="32"/>
          <w:highlight w:val="none"/>
        </w:rPr>
        <w:t>：突出学校实行独立财务会计制度，开设银行账户并实行独立核算，注册资金情况等。</w:t>
      </w:r>
    </w:p>
    <w:p>
      <w:pPr>
        <w:spacing w:line="580" w:lineRule="exact"/>
        <w:ind w:firstLine="616" w:firstLineChars="200"/>
        <w:rPr>
          <w:color w:val="auto"/>
          <w:szCs w:val="32"/>
          <w:highlight w:val="none"/>
        </w:rPr>
      </w:pPr>
    </w:p>
    <w:p>
      <w:pPr>
        <w:spacing w:line="580" w:lineRule="exact"/>
        <w:ind w:firstLine="616" w:firstLineChars="200"/>
        <w:rPr>
          <w:color w:val="auto"/>
          <w:szCs w:val="32"/>
          <w:highlight w:val="none"/>
        </w:rPr>
      </w:pPr>
    </w:p>
    <w:p>
      <w:pPr>
        <w:spacing w:line="580" w:lineRule="exact"/>
        <w:ind w:firstLine="616" w:firstLineChars="200"/>
        <w:rPr>
          <w:color w:val="auto"/>
          <w:szCs w:val="32"/>
          <w:highlight w:val="none"/>
        </w:rPr>
      </w:pPr>
    </w:p>
    <w:p>
      <w:pPr>
        <w:spacing w:line="580" w:lineRule="exact"/>
        <w:ind w:firstLine="4312" w:firstLineChars="1400"/>
        <w:rPr>
          <w:color w:val="auto"/>
          <w:szCs w:val="32"/>
          <w:highlight w:val="none"/>
        </w:rPr>
      </w:pPr>
      <w:r>
        <w:rPr>
          <w:color w:val="auto"/>
          <w:szCs w:val="32"/>
          <w:highlight w:val="none"/>
        </w:rPr>
        <w:t>申请单位（人）：</w:t>
      </w:r>
    </w:p>
    <w:p>
      <w:pPr>
        <w:spacing w:line="580" w:lineRule="exact"/>
        <w:ind w:firstLine="616" w:firstLineChars="200"/>
        <w:rPr>
          <w:color w:val="auto"/>
          <w:szCs w:val="32"/>
          <w:highlight w:val="none"/>
        </w:rPr>
      </w:pPr>
      <w:r>
        <w:rPr>
          <w:color w:val="auto"/>
          <w:szCs w:val="32"/>
          <w:highlight w:val="none"/>
        </w:rPr>
        <w:t xml:space="preserve">                              年    月   日</w:t>
      </w:r>
    </w:p>
    <w:p>
      <w:pPr>
        <w:spacing w:line="580" w:lineRule="exact"/>
        <w:ind w:firstLine="616" w:firstLineChars="200"/>
        <w:rPr>
          <w:color w:val="auto"/>
          <w:szCs w:val="32"/>
          <w:highlight w:val="none"/>
        </w:rPr>
      </w:pPr>
    </w:p>
    <w:p>
      <w:pPr>
        <w:spacing w:line="580" w:lineRule="exact"/>
        <w:ind w:firstLine="616" w:firstLineChars="200"/>
        <w:rPr>
          <w:color w:val="auto"/>
          <w:szCs w:val="32"/>
          <w:highlight w:val="none"/>
        </w:rPr>
      </w:pPr>
    </w:p>
    <w:p>
      <w:pPr>
        <w:spacing w:line="580" w:lineRule="exact"/>
        <w:rPr>
          <w:color w:val="auto"/>
          <w:szCs w:val="32"/>
          <w:highlight w:val="none"/>
        </w:rPr>
      </w:pPr>
    </w:p>
    <w:p>
      <w:pPr>
        <w:spacing w:line="580" w:lineRule="exact"/>
        <w:rPr>
          <w:color w:val="auto"/>
          <w:szCs w:val="32"/>
          <w:highlight w:val="none"/>
        </w:rPr>
      </w:pPr>
    </w:p>
    <w:p>
      <w:pPr>
        <w:spacing w:line="580" w:lineRule="exact"/>
        <w:rPr>
          <w:color w:val="auto"/>
          <w:szCs w:val="32"/>
          <w:highlight w:val="none"/>
        </w:rPr>
      </w:pPr>
    </w:p>
    <w:p>
      <w:pPr>
        <w:spacing w:line="580" w:lineRule="exact"/>
        <w:rPr>
          <w:color w:val="auto"/>
          <w:szCs w:val="32"/>
          <w:highlight w:val="none"/>
        </w:rPr>
      </w:pPr>
    </w:p>
    <w:p>
      <w:pPr>
        <w:spacing w:line="580" w:lineRule="exact"/>
        <w:rPr>
          <w:color w:val="auto"/>
          <w:szCs w:val="32"/>
          <w:highlight w:val="none"/>
        </w:rPr>
      </w:pPr>
    </w:p>
    <w:p>
      <w:pPr>
        <w:spacing w:line="590" w:lineRule="exact"/>
        <w:rPr>
          <w:rFonts w:eastAsia="方正黑体_GBK"/>
          <w:color w:val="auto"/>
          <w:szCs w:val="32"/>
          <w:highlight w:val="none"/>
        </w:rPr>
      </w:pPr>
      <w:r>
        <w:rPr>
          <w:rFonts w:eastAsia="方正黑体_GBK"/>
          <w:color w:val="auto"/>
          <w:szCs w:val="32"/>
          <w:highlight w:val="none"/>
        </w:rPr>
        <w:t>附件3</w:t>
      </w:r>
    </w:p>
    <w:p>
      <w:pPr>
        <w:spacing w:line="540" w:lineRule="exact"/>
        <w:ind w:firstLine="6314" w:firstLineChars="2050"/>
        <w:rPr>
          <w:rFonts w:eastAsia="仿宋_GB2312"/>
          <w:color w:val="auto"/>
          <w:szCs w:val="32"/>
          <w:highlight w:val="none"/>
          <w:u w:val="single"/>
        </w:rPr>
      </w:pPr>
      <w:r>
        <w:rPr>
          <w:rFonts w:eastAsia="仿宋_GB2312"/>
          <w:color w:val="auto"/>
          <w:szCs w:val="32"/>
          <w:highlight w:val="none"/>
        </w:rPr>
        <w:t>编号：</w:t>
      </w:r>
      <w:r>
        <w:rPr>
          <w:rFonts w:eastAsia="仿宋_GB2312"/>
          <w:color w:val="auto"/>
          <w:szCs w:val="32"/>
          <w:highlight w:val="none"/>
          <w:u w:val="single"/>
        </w:rPr>
        <w:t xml:space="preserve">        </w:t>
      </w:r>
    </w:p>
    <w:p>
      <w:pPr>
        <w:spacing w:line="540" w:lineRule="exact"/>
        <w:rPr>
          <w:rFonts w:eastAsia="仿宋_GB2312"/>
          <w:color w:val="auto"/>
          <w:szCs w:val="32"/>
          <w:highlight w:val="none"/>
          <w:u w:val="single"/>
        </w:rPr>
      </w:pPr>
    </w:p>
    <w:p>
      <w:pPr>
        <w:spacing w:line="540" w:lineRule="exact"/>
        <w:jc w:val="center"/>
        <w:rPr>
          <w:b/>
          <w:bCs/>
          <w:color w:val="auto"/>
          <w:szCs w:val="32"/>
          <w:highlight w:val="none"/>
        </w:rPr>
      </w:pPr>
    </w:p>
    <w:p>
      <w:pPr>
        <w:spacing w:line="540" w:lineRule="exact"/>
        <w:jc w:val="center"/>
        <w:rPr>
          <w:rFonts w:eastAsia="方正小标宋_GBK"/>
          <w:bCs/>
          <w:color w:val="auto"/>
          <w:sz w:val="44"/>
          <w:szCs w:val="44"/>
          <w:highlight w:val="none"/>
        </w:rPr>
      </w:pPr>
      <w:r>
        <w:rPr>
          <w:rFonts w:hint="eastAsia" w:eastAsia="方正小标宋_GBK"/>
          <w:bCs/>
          <w:color w:val="auto"/>
          <w:sz w:val="44"/>
          <w:szCs w:val="44"/>
          <w:highlight w:val="none"/>
          <w:lang w:eastAsia="zh-CN"/>
        </w:rPr>
        <w:t>洛阳市</w:t>
      </w:r>
      <w:r>
        <w:rPr>
          <w:rFonts w:eastAsia="方正小标宋_GBK"/>
          <w:bCs/>
          <w:color w:val="auto"/>
          <w:sz w:val="44"/>
          <w:szCs w:val="44"/>
          <w:highlight w:val="none"/>
        </w:rPr>
        <w:t>民办职业培训学校申请表</w:t>
      </w:r>
    </w:p>
    <w:p>
      <w:pPr>
        <w:spacing w:line="580" w:lineRule="exact"/>
        <w:jc w:val="center"/>
        <w:rPr>
          <w:rFonts w:eastAsia="方正楷体_GBK"/>
          <w:color w:val="auto"/>
          <w:szCs w:val="32"/>
          <w:highlight w:val="none"/>
        </w:rPr>
      </w:pPr>
      <w:r>
        <w:rPr>
          <w:rFonts w:hint="eastAsia" w:eastAsia="方正楷体_GBK"/>
          <w:color w:val="auto"/>
          <w:szCs w:val="32"/>
          <w:highlight w:val="none"/>
        </w:rPr>
        <w:t>（格式）</w:t>
      </w:r>
    </w:p>
    <w:p>
      <w:pPr>
        <w:spacing w:line="540" w:lineRule="exact"/>
        <w:rPr>
          <w:color w:val="auto"/>
          <w:szCs w:val="32"/>
          <w:highlight w:val="none"/>
        </w:rPr>
      </w:pPr>
    </w:p>
    <w:p>
      <w:pPr>
        <w:spacing w:line="540" w:lineRule="exact"/>
        <w:rPr>
          <w:color w:val="auto"/>
          <w:szCs w:val="32"/>
          <w:highlight w:val="none"/>
        </w:rPr>
      </w:pPr>
    </w:p>
    <w:p>
      <w:pPr>
        <w:spacing w:line="600" w:lineRule="exact"/>
        <w:ind w:firstLine="924" w:firstLineChars="300"/>
        <w:rPr>
          <w:color w:val="auto"/>
          <w:szCs w:val="32"/>
          <w:highlight w:val="none"/>
        </w:rPr>
      </w:pPr>
    </w:p>
    <w:p>
      <w:pPr>
        <w:spacing w:line="600" w:lineRule="exact"/>
        <w:ind w:firstLine="924" w:firstLineChars="300"/>
        <w:rPr>
          <w:color w:val="auto"/>
          <w:szCs w:val="32"/>
          <w:highlight w:val="none"/>
          <w:u w:val="single"/>
        </w:rPr>
      </w:pPr>
      <w:r>
        <w:rPr>
          <w:rFonts w:hint="eastAsia"/>
          <w:color w:val="auto"/>
          <w:szCs w:val="32"/>
          <w:highlight w:val="none"/>
          <w:lang w:eastAsia="zh-CN"/>
        </w:rPr>
        <w:t>申请单位（个人）</w:t>
      </w:r>
      <w:r>
        <w:rPr>
          <w:color w:val="auto"/>
          <w:szCs w:val="32"/>
          <w:highlight w:val="none"/>
        </w:rPr>
        <w:t>：</w:t>
      </w:r>
      <w:r>
        <w:rPr>
          <w:color w:val="auto"/>
          <w:szCs w:val="32"/>
          <w:highlight w:val="none"/>
          <w:u w:val="single"/>
        </w:rPr>
        <w:t xml:space="preserve">                         </w:t>
      </w:r>
    </w:p>
    <w:p>
      <w:pPr>
        <w:spacing w:line="600" w:lineRule="exact"/>
        <w:ind w:firstLine="924" w:firstLineChars="300"/>
        <w:rPr>
          <w:color w:val="auto"/>
          <w:szCs w:val="32"/>
          <w:highlight w:val="none"/>
        </w:rPr>
      </w:pPr>
    </w:p>
    <w:p>
      <w:pPr>
        <w:spacing w:line="600" w:lineRule="exact"/>
        <w:ind w:firstLine="924" w:firstLineChars="300"/>
        <w:rPr>
          <w:color w:val="auto"/>
          <w:szCs w:val="32"/>
          <w:highlight w:val="none"/>
          <w:u w:val="single"/>
        </w:rPr>
      </w:pPr>
      <w:r>
        <w:rPr>
          <w:color w:val="auto"/>
          <w:szCs w:val="32"/>
          <w:highlight w:val="none"/>
        </w:rPr>
        <w:t>拟办培训学校名称：</w:t>
      </w:r>
      <w:r>
        <w:rPr>
          <w:color w:val="auto"/>
          <w:szCs w:val="32"/>
          <w:highlight w:val="none"/>
          <w:u w:val="single"/>
        </w:rPr>
        <w:t xml:space="preserve">                         </w:t>
      </w:r>
    </w:p>
    <w:p>
      <w:pPr>
        <w:spacing w:line="600" w:lineRule="exact"/>
        <w:ind w:firstLine="924" w:firstLineChars="300"/>
        <w:rPr>
          <w:color w:val="auto"/>
          <w:szCs w:val="32"/>
          <w:highlight w:val="none"/>
        </w:rPr>
      </w:pPr>
    </w:p>
    <w:p>
      <w:pPr>
        <w:spacing w:line="600" w:lineRule="exact"/>
        <w:ind w:firstLine="924" w:firstLineChars="300"/>
        <w:rPr>
          <w:color w:val="auto"/>
          <w:szCs w:val="32"/>
          <w:highlight w:val="none"/>
        </w:rPr>
      </w:pPr>
      <w:r>
        <w:rPr>
          <w:color w:val="auto"/>
          <w:szCs w:val="32"/>
          <w:highlight w:val="none"/>
        </w:rPr>
        <w:t>申   请   日  期：</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rFonts w:hint="eastAsia"/>
          <w:color w:val="auto"/>
          <w:szCs w:val="32"/>
          <w:highlight w:val="none"/>
          <w:u w:val="single"/>
        </w:rPr>
        <w:t xml:space="preserve">  </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rFonts w:hint="eastAsia"/>
          <w:color w:val="auto"/>
          <w:szCs w:val="32"/>
          <w:highlight w:val="none"/>
          <w:u w:val="single"/>
        </w:rPr>
        <w:t xml:space="preserve">  </w:t>
      </w:r>
      <w:r>
        <w:rPr>
          <w:color w:val="auto"/>
          <w:szCs w:val="32"/>
          <w:highlight w:val="none"/>
          <w:u w:val="single"/>
        </w:rPr>
        <w:t xml:space="preserve"> </w:t>
      </w:r>
      <w:r>
        <w:rPr>
          <w:color w:val="auto"/>
          <w:szCs w:val="32"/>
          <w:highlight w:val="none"/>
        </w:rPr>
        <w:t>日</w:t>
      </w:r>
    </w:p>
    <w:p>
      <w:pPr>
        <w:spacing w:line="540" w:lineRule="exact"/>
        <w:rPr>
          <w:color w:val="auto"/>
          <w:szCs w:val="32"/>
          <w:highlight w:val="none"/>
        </w:rPr>
      </w:pPr>
    </w:p>
    <w:p>
      <w:pPr>
        <w:spacing w:line="540" w:lineRule="exact"/>
        <w:jc w:val="center"/>
        <w:rPr>
          <w:b/>
          <w:bCs/>
          <w:color w:val="auto"/>
          <w:szCs w:val="32"/>
          <w:highlight w:val="none"/>
        </w:rPr>
      </w:pPr>
    </w:p>
    <w:p>
      <w:pPr>
        <w:spacing w:line="540" w:lineRule="exact"/>
        <w:jc w:val="center"/>
        <w:rPr>
          <w:b/>
          <w:bCs/>
          <w:color w:val="auto"/>
          <w:szCs w:val="32"/>
          <w:highlight w:val="none"/>
        </w:rPr>
      </w:pPr>
    </w:p>
    <w:p>
      <w:pPr>
        <w:spacing w:line="540" w:lineRule="exact"/>
        <w:jc w:val="center"/>
        <w:rPr>
          <w:b/>
          <w:bCs/>
          <w:color w:val="auto"/>
          <w:szCs w:val="32"/>
          <w:highlight w:val="none"/>
        </w:rPr>
      </w:pPr>
    </w:p>
    <w:p>
      <w:pPr>
        <w:spacing w:line="540" w:lineRule="exact"/>
        <w:jc w:val="center"/>
        <w:rPr>
          <w:b/>
          <w:bCs/>
          <w:color w:val="auto"/>
          <w:szCs w:val="32"/>
          <w:highlight w:val="none"/>
        </w:rPr>
      </w:pPr>
    </w:p>
    <w:p>
      <w:pPr>
        <w:spacing w:line="540" w:lineRule="exact"/>
        <w:jc w:val="center"/>
        <w:rPr>
          <w:b/>
          <w:bCs/>
          <w:color w:val="auto"/>
          <w:szCs w:val="32"/>
          <w:highlight w:val="none"/>
        </w:rPr>
      </w:pPr>
    </w:p>
    <w:p>
      <w:pPr>
        <w:spacing w:line="540" w:lineRule="exact"/>
        <w:jc w:val="center"/>
        <w:rPr>
          <w:b/>
          <w:bCs/>
          <w:color w:val="auto"/>
          <w:szCs w:val="32"/>
          <w:highlight w:val="none"/>
        </w:rPr>
      </w:pPr>
    </w:p>
    <w:p>
      <w:pPr>
        <w:spacing w:line="540" w:lineRule="exact"/>
        <w:jc w:val="center"/>
        <w:rPr>
          <w:rFonts w:eastAsia="方正楷体_GBK"/>
          <w:bCs/>
          <w:color w:val="auto"/>
          <w:szCs w:val="32"/>
          <w:highlight w:val="none"/>
        </w:rPr>
      </w:pPr>
      <w:r>
        <w:rPr>
          <w:rFonts w:hint="eastAsia" w:eastAsia="方正楷体_GBK"/>
          <w:bCs/>
          <w:color w:val="auto"/>
          <w:szCs w:val="32"/>
          <w:highlight w:val="none"/>
          <w:lang w:eastAsia="zh-CN"/>
        </w:rPr>
        <w:t>洛阳市</w:t>
      </w:r>
      <w:r>
        <w:rPr>
          <w:rFonts w:eastAsia="方正楷体_GBK"/>
          <w:bCs/>
          <w:color w:val="auto"/>
          <w:szCs w:val="32"/>
          <w:highlight w:val="none"/>
        </w:rPr>
        <w:t>人力资源和社会保障</w:t>
      </w:r>
      <w:r>
        <w:rPr>
          <w:rFonts w:hint="eastAsia" w:eastAsia="方正楷体_GBK"/>
          <w:bCs/>
          <w:color w:val="auto"/>
          <w:szCs w:val="32"/>
          <w:highlight w:val="none"/>
          <w:lang w:eastAsia="zh-CN"/>
        </w:rPr>
        <w:t>局</w:t>
      </w:r>
      <w:r>
        <w:rPr>
          <w:rFonts w:eastAsia="方正楷体_GBK"/>
          <w:bCs/>
          <w:color w:val="auto"/>
          <w:szCs w:val="32"/>
          <w:highlight w:val="none"/>
        </w:rPr>
        <w:t xml:space="preserve"> 制</w:t>
      </w:r>
    </w:p>
    <w:p>
      <w:pPr>
        <w:spacing w:line="540" w:lineRule="exact"/>
        <w:jc w:val="center"/>
        <w:rPr>
          <w:b/>
          <w:bCs/>
          <w:color w:val="auto"/>
          <w:szCs w:val="32"/>
          <w:highlight w:val="none"/>
        </w:rPr>
      </w:pPr>
      <w:r>
        <w:rPr>
          <w:rFonts w:eastAsia="方正楷体_GBK"/>
          <w:bCs/>
          <w:color w:val="auto"/>
          <w:szCs w:val="32"/>
          <w:highlight w:val="none"/>
        </w:rPr>
        <w:br w:type="page"/>
      </w:r>
    </w:p>
    <w:p>
      <w:pPr>
        <w:spacing w:line="540" w:lineRule="exact"/>
        <w:jc w:val="center"/>
        <w:rPr>
          <w:rFonts w:eastAsia="方正黑体_GBK"/>
          <w:bCs/>
          <w:color w:val="auto"/>
          <w:sz w:val="36"/>
          <w:szCs w:val="36"/>
          <w:highlight w:val="none"/>
        </w:rPr>
      </w:pPr>
      <w:r>
        <w:rPr>
          <w:rFonts w:eastAsia="方正黑体_GBK"/>
          <w:bCs/>
          <w:color w:val="auto"/>
          <w:sz w:val="36"/>
          <w:szCs w:val="36"/>
          <w:highlight w:val="none"/>
        </w:rPr>
        <w:t>填 表 须 知</w:t>
      </w:r>
    </w:p>
    <w:p>
      <w:pPr>
        <w:spacing w:line="540" w:lineRule="exact"/>
        <w:rPr>
          <w:color w:val="auto"/>
          <w:szCs w:val="32"/>
          <w:highlight w:val="none"/>
        </w:rPr>
      </w:pPr>
    </w:p>
    <w:p>
      <w:pPr>
        <w:widowControl/>
        <w:spacing w:line="600" w:lineRule="exact"/>
        <w:ind w:firstLine="616" w:firstLineChars="200"/>
        <w:jc w:val="left"/>
        <w:rPr>
          <w:color w:val="auto"/>
          <w:szCs w:val="32"/>
          <w:highlight w:val="none"/>
        </w:rPr>
      </w:pPr>
      <w:r>
        <w:rPr>
          <w:color w:val="auto"/>
          <w:szCs w:val="32"/>
          <w:highlight w:val="none"/>
        </w:rPr>
        <w:t>1.本表一式三份，申请单位（个人）</w:t>
      </w:r>
      <w:r>
        <w:rPr>
          <w:rFonts w:hint="eastAsia"/>
          <w:color w:val="auto"/>
          <w:szCs w:val="32"/>
          <w:highlight w:val="none"/>
          <w:lang w:eastAsia="zh-CN"/>
        </w:rPr>
        <w:t>一份</w:t>
      </w:r>
      <w:r>
        <w:rPr>
          <w:color w:val="auto"/>
          <w:szCs w:val="32"/>
          <w:highlight w:val="none"/>
        </w:rPr>
        <w:t>、</w:t>
      </w:r>
      <w:r>
        <w:rPr>
          <w:rFonts w:hint="eastAsia"/>
          <w:color w:val="auto"/>
          <w:szCs w:val="32"/>
          <w:highlight w:val="none"/>
          <w:lang w:eastAsia="zh-CN"/>
        </w:rPr>
        <w:t>县区人力资源和社会保障局一份、市人力资源和社会保障局一</w:t>
      </w:r>
      <w:r>
        <w:rPr>
          <w:color w:val="auto"/>
          <w:szCs w:val="32"/>
          <w:highlight w:val="none"/>
        </w:rPr>
        <w:t xml:space="preserve">份。 </w:t>
      </w:r>
    </w:p>
    <w:p>
      <w:pPr>
        <w:widowControl/>
        <w:spacing w:line="600" w:lineRule="exact"/>
        <w:ind w:firstLine="616" w:firstLineChars="200"/>
        <w:jc w:val="left"/>
        <w:rPr>
          <w:color w:val="auto"/>
          <w:szCs w:val="32"/>
          <w:highlight w:val="none"/>
        </w:rPr>
      </w:pPr>
      <w:r>
        <w:rPr>
          <w:color w:val="auto"/>
          <w:szCs w:val="32"/>
          <w:highlight w:val="none"/>
        </w:rPr>
        <w:t>2.个人申办民办职业培训学校，</w:t>
      </w:r>
      <w:r>
        <w:rPr>
          <w:rFonts w:hint="eastAsia" w:ascii="CESI仿宋-GB2312" w:hAnsi="CESI仿宋-GB2312" w:eastAsia="CESI仿宋-GB2312" w:cs="CESI仿宋-GB2312"/>
          <w:color w:val="auto"/>
          <w:szCs w:val="32"/>
          <w:highlight w:val="none"/>
        </w:rPr>
        <w:t>“主管部门意见一栏”</w:t>
      </w:r>
      <w:r>
        <w:rPr>
          <w:color w:val="auto"/>
          <w:szCs w:val="32"/>
          <w:highlight w:val="none"/>
        </w:rPr>
        <w:t>可不填写。</w:t>
      </w:r>
    </w:p>
    <w:p>
      <w:pPr>
        <w:widowControl/>
        <w:spacing w:line="600" w:lineRule="exact"/>
        <w:ind w:firstLine="616" w:firstLineChars="200"/>
        <w:jc w:val="left"/>
        <w:rPr>
          <w:color w:val="auto"/>
          <w:szCs w:val="32"/>
          <w:highlight w:val="none"/>
        </w:rPr>
      </w:pPr>
      <w:r>
        <w:rPr>
          <w:color w:val="auto"/>
          <w:szCs w:val="32"/>
          <w:highlight w:val="none"/>
        </w:rPr>
        <w:t>3.</w:t>
      </w:r>
      <w:r>
        <w:rPr>
          <w:rFonts w:hint="eastAsia" w:ascii="CESI仿宋-GB2312" w:hAnsi="CESI仿宋-GB2312" w:eastAsia="CESI仿宋-GB2312" w:cs="CESI仿宋-GB2312"/>
          <w:color w:val="auto"/>
          <w:szCs w:val="32"/>
          <w:highlight w:val="none"/>
        </w:rPr>
        <w:t>本表中“学校名称”</w:t>
      </w:r>
      <w:r>
        <w:rPr>
          <w:color w:val="auto"/>
          <w:szCs w:val="32"/>
          <w:highlight w:val="none"/>
        </w:rPr>
        <w:t>，</w:t>
      </w:r>
      <w:r>
        <w:rPr>
          <w:rFonts w:hint="eastAsia"/>
          <w:color w:val="auto"/>
          <w:szCs w:val="32"/>
          <w:highlight w:val="none"/>
          <w:lang w:eastAsia="zh-CN"/>
        </w:rPr>
        <w:t>按照登记机关出具的</w:t>
      </w:r>
      <w:r>
        <w:rPr>
          <w:color w:val="auto"/>
          <w:szCs w:val="32"/>
          <w:highlight w:val="none"/>
        </w:rPr>
        <w:t>学校名称预核准的证明文件</w:t>
      </w:r>
      <w:r>
        <w:rPr>
          <w:rFonts w:hint="eastAsia"/>
          <w:color w:val="auto"/>
          <w:szCs w:val="32"/>
          <w:highlight w:val="none"/>
        </w:rPr>
        <w:t>或者名称预留通知书</w:t>
      </w:r>
      <w:r>
        <w:rPr>
          <w:rFonts w:hint="eastAsia"/>
          <w:color w:val="auto"/>
          <w:szCs w:val="32"/>
          <w:highlight w:val="none"/>
          <w:lang w:eastAsia="zh-CN"/>
        </w:rPr>
        <w:t>准确填写，并且要符合相关规范要求</w:t>
      </w:r>
      <w:r>
        <w:rPr>
          <w:color w:val="auto"/>
          <w:szCs w:val="32"/>
          <w:highlight w:val="none"/>
        </w:rPr>
        <w:t>。</w:t>
      </w:r>
    </w:p>
    <w:p>
      <w:pPr>
        <w:widowControl/>
        <w:spacing w:line="600" w:lineRule="exact"/>
        <w:ind w:firstLine="616" w:firstLineChars="200"/>
        <w:jc w:val="left"/>
        <w:rPr>
          <w:color w:val="auto"/>
          <w:szCs w:val="32"/>
          <w:highlight w:val="none"/>
        </w:rPr>
      </w:pPr>
      <w:r>
        <w:rPr>
          <w:color w:val="auto"/>
          <w:szCs w:val="32"/>
          <w:highlight w:val="none"/>
        </w:rPr>
        <w:t>4.学校性质：指营利性或</w:t>
      </w:r>
      <w:r>
        <w:rPr>
          <w:rFonts w:hint="eastAsia"/>
          <w:color w:val="auto"/>
          <w:szCs w:val="32"/>
          <w:highlight w:val="none"/>
        </w:rPr>
        <w:t>者</w:t>
      </w:r>
      <w:r>
        <w:rPr>
          <w:color w:val="auto"/>
          <w:szCs w:val="32"/>
          <w:highlight w:val="none"/>
        </w:rPr>
        <w:t xml:space="preserve">非营利性。 </w:t>
      </w:r>
    </w:p>
    <w:p>
      <w:pPr>
        <w:widowControl/>
        <w:spacing w:line="600" w:lineRule="exact"/>
        <w:ind w:firstLine="616" w:firstLineChars="200"/>
        <w:jc w:val="left"/>
        <w:rPr>
          <w:color w:val="auto"/>
          <w:szCs w:val="32"/>
          <w:highlight w:val="none"/>
        </w:rPr>
      </w:pPr>
      <w:r>
        <w:rPr>
          <w:color w:val="auto"/>
          <w:szCs w:val="32"/>
          <w:highlight w:val="none"/>
        </w:rPr>
        <w:t xml:space="preserve">5.本表一律由黑色墨水钢笔（签字笔）填写或电脑打印，如填写内容较多，可另加附页。 </w:t>
      </w: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p>
      <w:pPr>
        <w:spacing w:line="240" w:lineRule="exact"/>
        <w:jc w:val="center"/>
        <w:rPr>
          <w:b/>
          <w:bCs/>
          <w:color w:val="auto"/>
          <w:szCs w:val="21"/>
          <w:highlight w:val="none"/>
        </w:rPr>
      </w:pPr>
    </w:p>
    <w:tbl>
      <w:tblPr>
        <w:tblStyle w:val="4"/>
        <w:tblW w:w="9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430"/>
        <w:gridCol w:w="407"/>
        <w:gridCol w:w="567"/>
        <w:gridCol w:w="25"/>
        <w:gridCol w:w="334"/>
        <w:gridCol w:w="349"/>
        <w:gridCol w:w="12"/>
        <w:gridCol w:w="470"/>
        <w:gridCol w:w="33"/>
        <w:gridCol w:w="194"/>
        <w:gridCol w:w="34"/>
        <w:gridCol w:w="240"/>
        <w:gridCol w:w="432"/>
        <w:gridCol w:w="145"/>
        <w:gridCol w:w="87"/>
        <w:gridCol w:w="437"/>
        <w:gridCol w:w="78"/>
        <w:gridCol w:w="100"/>
        <w:gridCol w:w="53"/>
        <w:gridCol w:w="497"/>
        <w:gridCol w:w="611"/>
        <w:gridCol w:w="121"/>
        <w:gridCol w:w="31"/>
        <w:gridCol w:w="7"/>
        <w:gridCol w:w="65"/>
        <w:gridCol w:w="330"/>
        <w:gridCol w:w="140"/>
        <w:gridCol w:w="718"/>
        <w:gridCol w:w="117"/>
        <w:gridCol w:w="27"/>
        <w:gridCol w:w="163"/>
        <w:gridCol w:w="1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7"/>
            <w:tcBorders>
              <w:top w:val="single" w:color="auto" w:sz="12" w:space="0"/>
            </w:tcBorders>
            <w:vAlign w:val="center"/>
          </w:tcPr>
          <w:p>
            <w:pPr>
              <w:widowControl/>
              <w:spacing w:line="240" w:lineRule="exact"/>
              <w:jc w:val="center"/>
              <w:rPr>
                <w:color w:val="auto"/>
                <w:kern w:val="0"/>
                <w:sz w:val="24"/>
                <w:szCs w:val="24"/>
                <w:highlight w:val="none"/>
              </w:rPr>
            </w:pPr>
            <w:r>
              <w:rPr>
                <w:color w:val="auto"/>
                <w:kern w:val="0"/>
                <w:sz w:val="24"/>
                <w:szCs w:val="24"/>
                <w:highlight w:val="none"/>
              </w:rPr>
              <w:t>申请单位（个人）</w:t>
            </w:r>
          </w:p>
        </w:tc>
        <w:tc>
          <w:tcPr>
            <w:tcW w:w="6311" w:type="dxa"/>
            <w:gridSpan w:val="26"/>
            <w:tcBorders>
              <w:top w:val="single" w:color="auto" w:sz="12" w:space="0"/>
            </w:tcBorders>
            <w:vAlign w:val="center"/>
          </w:tcPr>
          <w:p>
            <w:pPr>
              <w:widowControl/>
              <w:spacing w:line="240" w:lineRule="exact"/>
              <w:jc w:val="center"/>
              <w:rPr>
                <w:color w:val="auto"/>
                <w:kern w:val="0"/>
                <w:sz w:val="24"/>
                <w:szCs w:val="24"/>
                <w:highlight w:val="none"/>
              </w:rPr>
            </w:pPr>
            <w:r>
              <w:rPr>
                <w:rFonts w:hint="eastAsia"/>
                <w:color w:val="auto"/>
                <w:kern w:val="0"/>
                <w:sz w:val="24"/>
                <w:szCs w:val="24"/>
                <w:highlight w:val="none"/>
              </w:rPr>
              <w:t>居民身份证号码</w:t>
            </w:r>
            <w:r>
              <w:rPr>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7"/>
            <w:vAlign w:val="center"/>
          </w:tcPr>
          <w:p>
            <w:pPr>
              <w:widowControl/>
              <w:spacing w:line="240" w:lineRule="exact"/>
              <w:jc w:val="center"/>
              <w:rPr>
                <w:color w:val="auto"/>
                <w:kern w:val="0"/>
                <w:sz w:val="24"/>
                <w:szCs w:val="24"/>
                <w:highlight w:val="none"/>
              </w:rPr>
            </w:pPr>
            <w:r>
              <w:rPr>
                <w:color w:val="auto"/>
                <w:kern w:val="0"/>
                <w:sz w:val="24"/>
                <w:szCs w:val="24"/>
                <w:highlight w:val="none"/>
              </w:rPr>
              <w:t>联合办学单位（个人）1</w:t>
            </w:r>
          </w:p>
        </w:tc>
        <w:tc>
          <w:tcPr>
            <w:tcW w:w="6311" w:type="dxa"/>
            <w:gridSpan w:val="26"/>
            <w:vAlign w:val="center"/>
          </w:tcPr>
          <w:p>
            <w:pPr>
              <w:widowControl/>
              <w:spacing w:line="240" w:lineRule="exact"/>
              <w:jc w:val="center"/>
              <w:rPr>
                <w:color w:val="auto"/>
                <w:kern w:val="0"/>
                <w:sz w:val="24"/>
                <w:szCs w:val="24"/>
                <w:highlight w:val="none"/>
              </w:rPr>
            </w:pPr>
            <w:r>
              <w:rPr>
                <w:rFonts w:hint="eastAsia"/>
                <w:color w:val="auto"/>
                <w:kern w:val="0"/>
                <w:sz w:val="24"/>
                <w:szCs w:val="24"/>
                <w:highlight w:val="none"/>
              </w:rPr>
              <w:t>居民身份证号码</w:t>
            </w:r>
            <w:r>
              <w:rPr>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7"/>
            <w:vAlign w:val="center"/>
          </w:tcPr>
          <w:p>
            <w:pPr>
              <w:widowControl/>
              <w:spacing w:line="240" w:lineRule="exact"/>
              <w:jc w:val="center"/>
              <w:rPr>
                <w:color w:val="auto"/>
                <w:kern w:val="0"/>
                <w:sz w:val="24"/>
                <w:szCs w:val="24"/>
                <w:highlight w:val="none"/>
              </w:rPr>
            </w:pPr>
            <w:r>
              <w:rPr>
                <w:color w:val="auto"/>
                <w:kern w:val="0"/>
                <w:sz w:val="24"/>
                <w:szCs w:val="24"/>
                <w:highlight w:val="none"/>
              </w:rPr>
              <w:t>联合办学单位（个人）2</w:t>
            </w:r>
          </w:p>
        </w:tc>
        <w:tc>
          <w:tcPr>
            <w:tcW w:w="6311" w:type="dxa"/>
            <w:gridSpan w:val="26"/>
            <w:vAlign w:val="center"/>
          </w:tcPr>
          <w:p>
            <w:pPr>
              <w:widowControl/>
              <w:spacing w:line="240" w:lineRule="exact"/>
              <w:jc w:val="center"/>
              <w:rPr>
                <w:color w:val="auto"/>
                <w:kern w:val="0"/>
                <w:sz w:val="24"/>
                <w:szCs w:val="24"/>
                <w:highlight w:val="none"/>
              </w:rPr>
            </w:pPr>
            <w:r>
              <w:rPr>
                <w:rFonts w:hint="eastAsia"/>
                <w:color w:val="auto"/>
                <w:kern w:val="0"/>
                <w:sz w:val="24"/>
                <w:szCs w:val="24"/>
                <w:highlight w:val="none"/>
              </w:rPr>
              <w:t>居民身份证号码</w:t>
            </w:r>
            <w:r>
              <w:rPr>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3013" w:type="dxa"/>
            <w:gridSpan w:val="7"/>
            <w:vAlign w:val="center"/>
          </w:tcPr>
          <w:p>
            <w:pPr>
              <w:widowControl/>
              <w:spacing w:line="240" w:lineRule="exact"/>
              <w:jc w:val="center"/>
              <w:rPr>
                <w:color w:val="auto"/>
                <w:kern w:val="0"/>
                <w:sz w:val="24"/>
                <w:szCs w:val="24"/>
                <w:highlight w:val="none"/>
              </w:rPr>
            </w:pPr>
            <w:r>
              <w:rPr>
                <w:color w:val="auto"/>
                <w:kern w:val="0"/>
                <w:sz w:val="24"/>
                <w:szCs w:val="24"/>
                <w:highlight w:val="none"/>
              </w:rPr>
              <w:t>联合办学单位（个人）3</w:t>
            </w:r>
          </w:p>
        </w:tc>
        <w:tc>
          <w:tcPr>
            <w:tcW w:w="6311" w:type="dxa"/>
            <w:gridSpan w:val="26"/>
            <w:vAlign w:val="center"/>
          </w:tcPr>
          <w:p>
            <w:pPr>
              <w:widowControl/>
              <w:spacing w:line="240" w:lineRule="exact"/>
              <w:jc w:val="center"/>
              <w:rPr>
                <w:color w:val="auto"/>
                <w:kern w:val="0"/>
                <w:sz w:val="24"/>
                <w:szCs w:val="24"/>
                <w:highlight w:val="none"/>
              </w:rPr>
            </w:pPr>
            <w:r>
              <w:rPr>
                <w:rFonts w:hint="eastAsia"/>
                <w:color w:val="auto"/>
                <w:kern w:val="0"/>
                <w:sz w:val="24"/>
                <w:szCs w:val="24"/>
                <w:highlight w:val="none"/>
              </w:rPr>
              <w:t>居民身份证号码</w:t>
            </w:r>
            <w:r>
              <w:rPr>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331" w:type="dxa"/>
            <w:gridSpan w:val="2"/>
            <w:vAlign w:val="center"/>
          </w:tcPr>
          <w:p>
            <w:pPr>
              <w:widowControl/>
              <w:spacing w:line="240" w:lineRule="exact"/>
              <w:jc w:val="center"/>
              <w:rPr>
                <w:color w:val="auto"/>
                <w:kern w:val="0"/>
                <w:sz w:val="24"/>
                <w:szCs w:val="24"/>
                <w:highlight w:val="none"/>
              </w:rPr>
            </w:pPr>
            <w:r>
              <w:rPr>
                <w:color w:val="auto"/>
                <w:kern w:val="0"/>
                <w:sz w:val="24"/>
                <w:szCs w:val="24"/>
                <w:highlight w:val="none"/>
              </w:rPr>
              <w:t>详细地址</w:t>
            </w:r>
          </w:p>
        </w:tc>
        <w:tc>
          <w:tcPr>
            <w:tcW w:w="3242" w:type="dxa"/>
            <w:gridSpan w:val="13"/>
            <w:vAlign w:val="center"/>
          </w:tcPr>
          <w:p>
            <w:pPr>
              <w:widowControl/>
              <w:spacing w:line="240" w:lineRule="exact"/>
              <w:ind w:firstLine="420"/>
              <w:jc w:val="center"/>
              <w:rPr>
                <w:color w:val="auto"/>
                <w:kern w:val="0"/>
                <w:sz w:val="24"/>
                <w:szCs w:val="24"/>
                <w:highlight w:val="none"/>
              </w:rPr>
            </w:pPr>
          </w:p>
        </w:tc>
        <w:tc>
          <w:tcPr>
            <w:tcW w:w="1984"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邮政编码</w:t>
            </w:r>
          </w:p>
        </w:tc>
        <w:tc>
          <w:tcPr>
            <w:tcW w:w="2767" w:type="dxa"/>
            <w:gridSpan w:val="10"/>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331" w:type="dxa"/>
            <w:gridSpan w:val="2"/>
            <w:vAlign w:val="center"/>
          </w:tcPr>
          <w:p>
            <w:pPr>
              <w:widowControl/>
              <w:spacing w:line="240" w:lineRule="exact"/>
              <w:jc w:val="center"/>
              <w:rPr>
                <w:color w:val="auto"/>
                <w:kern w:val="0"/>
                <w:sz w:val="24"/>
                <w:szCs w:val="24"/>
                <w:highlight w:val="none"/>
              </w:rPr>
            </w:pPr>
            <w:r>
              <w:rPr>
                <w:color w:val="auto"/>
                <w:kern w:val="0"/>
                <w:sz w:val="24"/>
                <w:szCs w:val="24"/>
                <w:highlight w:val="none"/>
              </w:rPr>
              <w:t>联系人</w:t>
            </w:r>
          </w:p>
        </w:tc>
        <w:tc>
          <w:tcPr>
            <w:tcW w:w="3242" w:type="dxa"/>
            <w:gridSpan w:val="13"/>
            <w:vAlign w:val="center"/>
          </w:tcPr>
          <w:p>
            <w:pPr>
              <w:widowControl/>
              <w:spacing w:line="240" w:lineRule="exact"/>
              <w:ind w:firstLine="420"/>
              <w:jc w:val="center"/>
              <w:rPr>
                <w:color w:val="auto"/>
                <w:kern w:val="0"/>
                <w:sz w:val="24"/>
                <w:szCs w:val="24"/>
                <w:highlight w:val="none"/>
              </w:rPr>
            </w:pPr>
          </w:p>
        </w:tc>
        <w:tc>
          <w:tcPr>
            <w:tcW w:w="1984"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联系电话</w:t>
            </w:r>
          </w:p>
        </w:tc>
        <w:tc>
          <w:tcPr>
            <w:tcW w:w="2767" w:type="dxa"/>
            <w:gridSpan w:val="10"/>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324" w:type="dxa"/>
            <w:gridSpan w:val="33"/>
            <w:vAlign w:val="center"/>
          </w:tcPr>
          <w:p>
            <w:pPr>
              <w:widowControl/>
              <w:spacing w:line="240" w:lineRule="exact"/>
              <w:ind w:firstLine="420"/>
              <w:jc w:val="center"/>
              <w:rPr>
                <w:rFonts w:hint="eastAsia" w:eastAsia="方正仿宋_GBK"/>
                <w:color w:val="auto"/>
                <w:kern w:val="0"/>
                <w:sz w:val="24"/>
                <w:szCs w:val="24"/>
                <w:highlight w:val="none"/>
                <w:lang w:eastAsia="zh-CN"/>
              </w:rPr>
            </w:pPr>
            <w:r>
              <w:rPr>
                <w:rFonts w:hint="eastAsia"/>
                <w:b/>
                <w:bCs/>
                <w:color w:val="auto"/>
                <w:kern w:val="0"/>
                <w:sz w:val="24"/>
                <w:szCs w:val="24"/>
                <w:highlight w:val="none"/>
                <w:lang w:eastAsia="zh-CN"/>
              </w:rPr>
              <w:t>基</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本</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信</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8" w:hRule="atLeast"/>
          <w:jc w:val="center"/>
        </w:trPr>
        <w:tc>
          <w:tcPr>
            <w:tcW w:w="2305" w:type="dxa"/>
            <w:gridSpan w:val="4"/>
            <w:vAlign w:val="center"/>
          </w:tcPr>
          <w:p>
            <w:pPr>
              <w:widowControl/>
              <w:spacing w:line="240" w:lineRule="exact"/>
              <w:jc w:val="center"/>
              <w:rPr>
                <w:color w:val="auto"/>
                <w:sz w:val="24"/>
                <w:szCs w:val="24"/>
                <w:highlight w:val="none"/>
              </w:rPr>
            </w:pPr>
            <w:r>
              <w:rPr>
                <w:color w:val="auto"/>
                <w:sz w:val="24"/>
                <w:szCs w:val="24"/>
                <w:highlight w:val="none"/>
              </w:rPr>
              <w:t>拟办培训学校名称</w:t>
            </w:r>
          </w:p>
        </w:tc>
        <w:tc>
          <w:tcPr>
            <w:tcW w:w="7019" w:type="dxa"/>
            <w:gridSpan w:val="29"/>
            <w:vAlign w:val="center"/>
          </w:tcPr>
          <w:p>
            <w:pPr>
              <w:widowControl/>
              <w:spacing w:line="240" w:lineRule="exact"/>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2305" w:type="dxa"/>
            <w:gridSpan w:val="4"/>
            <w:vAlign w:val="center"/>
          </w:tcPr>
          <w:p>
            <w:pPr>
              <w:widowControl/>
              <w:spacing w:line="240" w:lineRule="exact"/>
              <w:jc w:val="center"/>
              <w:rPr>
                <w:color w:val="auto"/>
                <w:kern w:val="0"/>
                <w:sz w:val="24"/>
                <w:szCs w:val="24"/>
                <w:highlight w:val="none"/>
              </w:rPr>
            </w:pPr>
            <w:r>
              <w:rPr>
                <w:color w:val="auto"/>
                <w:sz w:val="24"/>
                <w:szCs w:val="24"/>
                <w:highlight w:val="none"/>
              </w:rPr>
              <w:t>拟办培训学校地址</w:t>
            </w:r>
          </w:p>
        </w:tc>
        <w:tc>
          <w:tcPr>
            <w:tcW w:w="7019" w:type="dxa"/>
            <w:gridSpan w:val="29"/>
            <w:vAlign w:val="center"/>
          </w:tcPr>
          <w:p>
            <w:pPr>
              <w:widowControl/>
              <w:spacing w:line="240" w:lineRule="exact"/>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331" w:type="dxa"/>
            <w:gridSpan w:val="2"/>
            <w:vAlign w:val="center"/>
          </w:tcPr>
          <w:p>
            <w:pPr>
              <w:widowControl/>
              <w:spacing w:line="240" w:lineRule="exact"/>
              <w:jc w:val="center"/>
              <w:rPr>
                <w:color w:val="auto"/>
                <w:kern w:val="0"/>
                <w:sz w:val="24"/>
                <w:szCs w:val="24"/>
                <w:highlight w:val="none"/>
              </w:rPr>
            </w:pPr>
            <w:r>
              <w:rPr>
                <w:color w:val="auto"/>
                <w:kern w:val="0"/>
                <w:sz w:val="24"/>
                <w:szCs w:val="24"/>
                <w:highlight w:val="none"/>
              </w:rPr>
              <w:t>学校性质</w:t>
            </w:r>
          </w:p>
        </w:tc>
        <w:tc>
          <w:tcPr>
            <w:tcW w:w="7993" w:type="dxa"/>
            <w:gridSpan w:val="31"/>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331" w:type="dxa"/>
            <w:gridSpan w:val="2"/>
            <w:vAlign w:val="center"/>
          </w:tcPr>
          <w:p>
            <w:pPr>
              <w:widowControl/>
              <w:spacing w:line="240" w:lineRule="exact"/>
              <w:jc w:val="center"/>
              <w:rPr>
                <w:color w:val="auto"/>
                <w:kern w:val="0"/>
                <w:sz w:val="24"/>
                <w:szCs w:val="24"/>
                <w:highlight w:val="none"/>
              </w:rPr>
            </w:pPr>
            <w:r>
              <w:rPr>
                <w:color w:val="auto"/>
                <w:kern w:val="0"/>
                <w:sz w:val="24"/>
                <w:szCs w:val="24"/>
                <w:highlight w:val="none"/>
              </w:rPr>
              <w:t>办学规模</w:t>
            </w:r>
          </w:p>
        </w:tc>
        <w:tc>
          <w:tcPr>
            <w:tcW w:w="3242" w:type="dxa"/>
            <w:gridSpan w:val="13"/>
            <w:vAlign w:val="center"/>
          </w:tcPr>
          <w:p>
            <w:pPr>
              <w:widowControl/>
              <w:spacing w:line="240" w:lineRule="exact"/>
              <w:ind w:firstLine="420"/>
              <w:jc w:val="center"/>
              <w:rPr>
                <w:color w:val="auto"/>
                <w:kern w:val="0"/>
                <w:sz w:val="24"/>
                <w:szCs w:val="24"/>
                <w:highlight w:val="none"/>
              </w:rPr>
            </w:pPr>
          </w:p>
        </w:tc>
        <w:tc>
          <w:tcPr>
            <w:tcW w:w="1984"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办学形式</w:t>
            </w:r>
          </w:p>
        </w:tc>
        <w:tc>
          <w:tcPr>
            <w:tcW w:w="2767" w:type="dxa"/>
            <w:gridSpan w:val="10"/>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0" w:hRule="atLeast"/>
          <w:jc w:val="center"/>
        </w:trPr>
        <w:tc>
          <w:tcPr>
            <w:tcW w:w="1331" w:type="dxa"/>
            <w:gridSpan w:val="2"/>
            <w:vAlign w:val="center"/>
          </w:tcPr>
          <w:p>
            <w:pPr>
              <w:widowControl/>
              <w:spacing w:line="240" w:lineRule="exact"/>
              <w:jc w:val="center"/>
              <w:rPr>
                <w:color w:val="auto"/>
                <w:kern w:val="0"/>
                <w:sz w:val="24"/>
                <w:szCs w:val="24"/>
                <w:highlight w:val="none"/>
              </w:rPr>
            </w:pPr>
            <w:r>
              <w:rPr>
                <w:color w:val="auto"/>
                <w:kern w:val="0"/>
                <w:sz w:val="24"/>
                <w:szCs w:val="24"/>
                <w:highlight w:val="none"/>
              </w:rPr>
              <w:t>招生对象</w:t>
            </w:r>
          </w:p>
        </w:tc>
        <w:tc>
          <w:tcPr>
            <w:tcW w:w="7993" w:type="dxa"/>
            <w:gridSpan w:val="31"/>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38" w:type="dxa"/>
            <w:gridSpan w:val="3"/>
            <w:vAlign w:val="center"/>
          </w:tcPr>
          <w:p>
            <w:pPr>
              <w:widowControl/>
              <w:spacing w:line="240" w:lineRule="exact"/>
              <w:jc w:val="center"/>
              <w:rPr>
                <w:color w:val="auto"/>
                <w:kern w:val="0"/>
                <w:sz w:val="24"/>
                <w:szCs w:val="24"/>
                <w:highlight w:val="none"/>
              </w:rPr>
            </w:pPr>
            <w:r>
              <w:rPr>
                <w:color w:val="auto"/>
                <w:kern w:val="0"/>
                <w:sz w:val="24"/>
                <w:szCs w:val="24"/>
                <w:highlight w:val="none"/>
              </w:rPr>
              <w:t>固定资产总额（万元）</w:t>
            </w:r>
          </w:p>
        </w:tc>
        <w:tc>
          <w:tcPr>
            <w:tcW w:w="2835" w:type="dxa"/>
            <w:gridSpan w:val="12"/>
            <w:vAlign w:val="center"/>
          </w:tcPr>
          <w:p>
            <w:pPr>
              <w:widowControl/>
              <w:spacing w:line="240" w:lineRule="exact"/>
              <w:ind w:firstLine="420"/>
              <w:jc w:val="center"/>
              <w:rPr>
                <w:color w:val="auto"/>
                <w:kern w:val="0"/>
                <w:sz w:val="24"/>
                <w:szCs w:val="24"/>
                <w:highlight w:val="none"/>
              </w:rPr>
            </w:pPr>
          </w:p>
        </w:tc>
        <w:tc>
          <w:tcPr>
            <w:tcW w:w="1984"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注册资金（万元）</w:t>
            </w:r>
          </w:p>
        </w:tc>
        <w:tc>
          <w:tcPr>
            <w:tcW w:w="2767" w:type="dxa"/>
            <w:gridSpan w:val="10"/>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2664" w:type="dxa"/>
            <w:gridSpan w:val="6"/>
            <w:vMerge w:val="restart"/>
            <w:vAlign w:val="center"/>
          </w:tcPr>
          <w:p>
            <w:pPr>
              <w:spacing w:line="240" w:lineRule="exact"/>
              <w:ind w:firstLine="228" w:firstLineChars="100"/>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教职工总人数</w:t>
            </w:r>
          </w:p>
        </w:tc>
        <w:tc>
          <w:tcPr>
            <w:tcW w:w="2664" w:type="dxa"/>
            <w:gridSpan w:val="1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管理人员数</w:t>
            </w:r>
          </w:p>
        </w:tc>
        <w:tc>
          <w:tcPr>
            <w:tcW w:w="2664" w:type="dxa"/>
            <w:gridSpan w:val="11"/>
            <w:vAlign w:val="center"/>
          </w:tcPr>
          <w:p>
            <w:pPr>
              <w:spacing w:line="240" w:lineRule="exact"/>
              <w:ind w:firstLine="228" w:firstLineChars="100"/>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教 师 数</w:t>
            </w:r>
          </w:p>
        </w:tc>
        <w:tc>
          <w:tcPr>
            <w:tcW w:w="1332" w:type="dxa"/>
            <w:gridSpan w:val="2"/>
            <w:vMerge w:val="restart"/>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工勤人数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2664" w:type="dxa"/>
            <w:gridSpan w:val="6"/>
            <w:vMerge w:val="continue"/>
            <w:vAlign w:val="center"/>
          </w:tcPr>
          <w:p>
            <w:pPr>
              <w:widowControl/>
              <w:spacing w:line="240" w:lineRule="exact"/>
              <w:jc w:val="center"/>
              <w:rPr>
                <w:color w:val="auto"/>
                <w:kern w:val="0"/>
                <w:sz w:val="24"/>
                <w:szCs w:val="24"/>
                <w:highlight w:val="none"/>
              </w:rPr>
            </w:pPr>
          </w:p>
        </w:tc>
        <w:tc>
          <w:tcPr>
            <w:tcW w:w="1332"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专职</w:t>
            </w:r>
          </w:p>
        </w:tc>
        <w:tc>
          <w:tcPr>
            <w:tcW w:w="1332"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兼职</w:t>
            </w:r>
          </w:p>
        </w:tc>
        <w:tc>
          <w:tcPr>
            <w:tcW w:w="1332"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专职</w:t>
            </w:r>
          </w:p>
        </w:tc>
        <w:tc>
          <w:tcPr>
            <w:tcW w:w="1332"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兼职</w:t>
            </w:r>
          </w:p>
        </w:tc>
        <w:tc>
          <w:tcPr>
            <w:tcW w:w="1332" w:type="dxa"/>
            <w:gridSpan w:val="2"/>
            <w:vMerge w:val="continue"/>
            <w:vAlign w:val="center"/>
          </w:tcPr>
          <w:p>
            <w:pPr>
              <w:widowControl/>
              <w:spacing w:line="240" w:lineRule="exact"/>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5" w:hRule="exact"/>
          <w:jc w:val="center"/>
        </w:trPr>
        <w:tc>
          <w:tcPr>
            <w:tcW w:w="2664" w:type="dxa"/>
            <w:gridSpan w:val="6"/>
            <w:vAlign w:val="center"/>
          </w:tcPr>
          <w:p>
            <w:pPr>
              <w:widowControl/>
              <w:spacing w:line="240" w:lineRule="exact"/>
              <w:jc w:val="center"/>
              <w:rPr>
                <w:color w:val="auto"/>
                <w:kern w:val="0"/>
                <w:sz w:val="24"/>
                <w:szCs w:val="24"/>
                <w:highlight w:val="none"/>
              </w:rPr>
            </w:pPr>
          </w:p>
        </w:tc>
        <w:tc>
          <w:tcPr>
            <w:tcW w:w="1332" w:type="dxa"/>
            <w:gridSpan w:val="7"/>
            <w:vAlign w:val="center"/>
          </w:tcPr>
          <w:p>
            <w:pPr>
              <w:widowControl/>
              <w:spacing w:line="240" w:lineRule="exact"/>
              <w:jc w:val="center"/>
              <w:rPr>
                <w:color w:val="auto"/>
                <w:kern w:val="0"/>
                <w:sz w:val="24"/>
                <w:szCs w:val="24"/>
                <w:highlight w:val="none"/>
              </w:rPr>
            </w:pPr>
          </w:p>
        </w:tc>
        <w:tc>
          <w:tcPr>
            <w:tcW w:w="1332" w:type="dxa"/>
            <w:gridSpan w:val="7"/>
            <w:vAlign w:val="center"/>
          </w:tcPr>
          <w:p>
            <w:pPr>
              <w:widowControl/>
              <w:spacing w:line="240" w:lineRule="exact"/>
              <w:jc w:val="center"/>
              <w:rPr>
                <w:color w:val="auto"/>
                <w:kern w:val="0"/>
                <w:sz w:val="24"/>
                <w:szCs w:val="24"/>
                <w:highlight w:val="none"/>
              </w:rPr>
            </w:pPr>
          </w:p>
        </w:tc>
        <w:tc>
          <w:tcPr>
            <w:tcW w:w="1332" w:type="dxa"/>
            <w:gridSpan w:val="6"/>
            <w:vAlign w:val="center"/>
          </w:tcPr>
          <w:p>
            <w:pPr>
              <w:widowControl/>
              <w:spacing w:line="240" w:lineRule="exact"/>
              <w:jc w:val="center"/>
              <w:rPr>
                <w:color w:val="auto"/>
                <w:kern w:val="0"/>
                <w:sz w:val="24"/>
                <w:szCs w:val="24"/>
                <w:highlight w:val="none"/>
              </w:rPr>
            </w:pPr>
          </w:p>
        </w:tc>
        <w:tc>
          <w:tcPr>
            <w:tcW w:w="1332" w:type="dxa"/>
            <w:gridSpan w:val="5"/>
            <w:vAlign w:val="center"/>
          </w:tcPr>
          <w:p>
            <w:pPr>
              <w:widowControl/>
              <w:spacing w:line="240" w:lineRule="exact"/>
              <w:jc w:val="center"/>
              <w:rPr>
                <w:color w:val="auto"/>
                <w:kern w:val="0"/>
                <w:sz w:val="24"/>
                <w:szCs w:val="24"/>
                <w:highlight w:val="none"/>
              </w:rPr>
            </w:pPr>
          </w:p>
        </w:tc>
        <w:tc>
          <w:tcPr>
            <w:tcW w:w="1332" w:type="dxa"/>
            <w:gridSpan w:val="2"/>
            <w:vAlign w:val="center"/>
          </w:tcPr>
          <w:p>
            <w:pPr>
              <w:widowControl/>
              <w:spacing w:line="240" w:lineRule="exact"/>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901" w:type="dxa"/>
            <w:vMerge w:val="restart"/>
            <w:vAlign w:val="center"/>
          </w:tcPr>
          <w:p>
            <w:pPr>
              <w:widowControl/>
              <w:spacing w:line="240" w:lineRule="exact"/>
              <w:jc w:val="center"/>
              <w:rPr>
                <w:color w:val="auto"/>
                <w:kern w:val="0"/>
                <w:sz w:val="24"/>
                <w:szCs w:val="24"/>
                <w:highlight w:val="none"/>
              </w:rPr>
            </w:pPr>
            <w:r>
              <w:rPr>
                <w:color w:val="auto"/>
                <w:kern w:val="0"/>
                <w:sz w:val="24"/>
                <w:szCs w:val="24"/>
                <w:highlight w:val="none"/>
              </w:rPr>
              <w:t>培</w:t>
            </w:r>
          </w:p>
          <w:p>
            <w:pPr>
              <w:widowControl/>
              <w:spacing w:line="240" w:lineRule="exact"/>
              <w:jc w:val="center"/>
              <w:rPr>
                <w:color w:val="auto"/>
                <w:kern w:val="0"/>
                <w:sz w:val="24"/>
                <w:szCs w:val="24"/>
                <w:highlight w:val="none"/>
              </w:rPr>
            </w:pPr>
            <w:r>
              <w:rPr>
                <w:color w:val="auto"/>
                <w:kern w:val="0"/>
                <w:sz w:val="24"/>
                <w:szCs w:val="24"/>
                <w:highlight w:val="none"/>
              </w:rPr>
              <w:t>训</w:t>
            </w:r>
          </w:p>
          <w:p>
            <w:pPr>
              <w:widowControl/>
              <w:spacing w:line="240" w:lineRule="exact"/>
              <w:jc w:val="center"/>
              <w:rPr>
                <w:color w:val="auto"/>
                <w:kern w:val="0"/>
                <w:sz w:val="24"/>
                <w:szCs w:val="24"/>
                <w:highlight w:val="none"/>
              </w:rPr>
            </w:pPr>
            <w:r>
              <w:rPr>
                <w:color w:val="auto"/>
                <w:kern w:val="0"/>
                <w:sz w:val="24"/>
                <w:szCs w:val="24"/>
                <w:highlight w:val="none"/>
              </w:rPr>
              <w:t>工</w:t>
            </w:r>
          </w:p>
          <w:p>
            <w:pPr>
              <w:widowControl/>
              <w:spacing w:line="240" w:lineRule="exact"/>
              <w:jc w:val="center"/>
              <w:rPr>
                <w:color w:val="auto"/>
                <w:kern w:val="0"/>
                <w:sz w:val="24"/>
                <w:szCs w:val="24"/>
                <w:highlight w:val="none"/>
              </w:rPr>
            </w:pPr>
            <w:r>
              <w:rPr>
                <w:color w:val="auto"/>
                <w:kern w:val="0"/>
                <w:sz w:val="24"/>
                <w:szCs w:val="24"/>
                <w:highlight w:val="none"/>
              </w:rPr>
              <w:t>种</w:t>
            </w:r>
          </w:p>
          <w:p>
            <w:pPr>
              <w:widowControl/>
              <w:spacing w:line="240" w:lineRule="exact"/>
              <w:jc w:val="center"/>
              <w:rPr>
                <w:color w:val="auto"/>
                <w:kern w:val="0"/>
                <w:sz w:val="24"/>
                <w:szCs w:val="24"/>
                <w:highlight w:val="none"/>
              </w:rPr>
            </w:pPr>
            <w:r>
              <w:rPr>
                <w:color w:val="auto"/>
                <w:kern w:val="0"/>
                <w:sz w:val="24"/>
                <w:szCs w:val="24"/>
                <w:highlight w:val="none"/>
              </w:rPr>
              <w:t>或</w:t>
            </w:r>
          </w:p>
          <w:p>
            <w:pPr>
              <w:widowControl/>
              <w:spacing w:line="240" w:lineRule="exact"/>
              <w:jc w:val="center"/>
              <w:rPr>
                <w:color w:val="auto"/>
                <w:kern w:val="0"/>
                <w:sz w:val="24"/>
                <w:szCs w:val="24"/>
                <w:highlight w:val="none"/>
              </w:rPr>
            </w:pPr>
            <w:r>
              <w:rPr>
                <w:color w:val="auto"/>
                <w:kern w:val="0"/>
                <w:sz w:val="24"/>
                <w:szCs w:val="24"/>
                <w:highlight w:val="none"/>
              </w:rPr>
              <w:t>专</w:t>
            </w:r>
          </w:p>
          <w:p>
            <w:pPr>
              <w:widowControl/>
              <w:spacing w:line="240" w:lineRule="exact"/>
              <w:jc w:val="center"/>
              <w:rPr>
                <w:color w:val="auto"/>
                <w:kern w:val="0"/>
                <w:sz w:val="24"/>
                <w:szCs w:val="24"/>
                <w:highlight w:val="none"/>
              </w:rPr>
            </w:pPr>
            <w:r>
              <w:rPr>
                <w:color w:val="auto"/>
                <w:kern w:val="0"/>
                <w:sz w:val="24"/>
                <w:szCs w:val="24"/>
                <w:highlight w:val="none"/>
              </w:rPr>
              <w:t>业</w:t>
            </w:r>
          </w:p>
        </w:tc>
        <w:tc>
          <w:tcPr>
            <w:tcW w:w="2821" w:type="dxa"/>
            <w:gridSpan w:val="10"/>
            <w:vAlign w:val="center"/>
          </w:tcPr>
          <w:p>
            <w:pPr>
              <w:spacing w:line="240" w:lineRule="exact"/>
              <w:jc w:val="center"/>
              <w:rPr>
                <w:color w:val="auto"/>
                <w:kern w:val="0"/>
                <w:sz w:val="24"/>
                <w:szCs w:val="24"/>
                <w:highlight w:val="none"/>
              </w:rPr>
            </w:pPr>
            <w:r>
              <w:rPr>
                <w:color w:val="auto"/>
                <w:sz w:val="24"/>
                <w:szCs w:val="24"/>
                <w:highlight w:val="none"/>
              </w:rPr>
              <w:t>培训工种或专业名称</w:t>
            </w:r>
          </w:p>
        </w:tc>
        <w:tc>
          <w:tcPr>
            <w:tcW w:w="1553"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培训等级</w:t>
            </w:r>
          </w:p>
        </w:tc>
        <w:tc>
          <w:tcPr>
            <w:tcW w:w="1320" w:type="dxa"/>
            <w:gridSpan w:val="6"/>
            <w:vAlign w:val="center"/>
          </w:tcPr>
          <w:p>
            <w:pPr>
              <w:widowControl/>
              <w:spacing w:line="240" w:lineRule="exact"/>
              <w:jc w:val="center"/>
              <w:rPr>
                <w:color w:val="auto"/>
                <w:kern w:val="0"/>
                <w:sz w:val="24"/>
                <w:szCs w:val="24"/>
                <w:highlight w:val="none"/>
              </w:rPr>
            </w:pPr>
            <w:r>
              <w:rPr>
                <w:color w:val="auto"/>
                <w:kern w:val="0"/>
                <w:sz w:val="24"/>
                <w:szCs w:val="24"/>
                <w:highlight w:val="none"/>
              </w:rPr>
              <w:t>培训时限</w:t>
            </w:r>
          </w:p>
        </w:tc>
        <w:tc>
          <w:tcPr>
            <w:tcW w:w="2729" w:type="dxa"/>
            <w:gridSpan w:val="8"/>
            <w:vAlign w:val="center"/>
          </w:tcPr>
          <w:p>
            <w:pPr>
              <w:widowControl/>
              <w:spacing w:line="240" w:lineRule="exact"/>
              <w:jc w:val="center"/>
              <w:rPr>
                <w:color w:val="auto"/>
                <w:kern w:val="0"/>
                <w:sz w:val="24"/>
                <w:szCs w:val="24"/>
                <w:highlight w:val="none"/>
              </w:rPr>
            </w:pPr>
            <w:r>
              <w:rPr>
                <w:color w:val="auto"/>
                <w:kern w:val="0"/>
                <w:sz w:val="24"/>
                <w:szCs w:val="24"/>
                <w:highlight w:val="none"/>
              </w:rPr>
              <w:t>所选用教材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01" w:type="dxa"/>
            <w:vMerge w:val="continue"/>
            <w:vAlign w:val="center"/>
          </w:tcPr>
          <w:p>
            <w:pPr>
              <w:widowControl/>
              <w:spacing w:line="240" w:lineRule="exact"/>
              <w:ind w:firstLine="420"/>
              <w:jc w:val="center"/>
              <w:rPr>
                <w:color w:val="auto"/>
                <w:kern w:val="0"/>
                <w:sz w:val="24"/>
                <w:szCs w:val="24"/>
                <w:highlight w:val="none"/>
              </w:rPr>
            </w:pPr>
          </w:p>
        </w:tc>
        <w:tc>
          <w:tcPr>
            <w:tcW w:w="2821" w:type="dxa"/>
            <w:gridSpan w:val="10"/>
            <w:vAlign w:val="center"/>
          </w:tcPr>
          <w:p>
            <w:pPr>
              <w:widowControl/>
              <w:spacing w:line="240" w:lineRule="exact"/>
              <w:ind w:firstLine="420"/>
              <w:jc w:val="center"/>
              <w:rPr>
                <w:color w:val="auto"/>
                <w:kern w:val="0"/>
                <w:sz w:val="24"/>
                <w:szCs w:val="24"/>
                <w:highlight w:val="none"/>
              </w:rPr>
            </w:pPr>
          </w:p>
        </w:tc>
        <w:tc>
          <w:tcPr>
            <w:tcW w:w="1553" w:type="dxa"/>
            <w:gridSpan w:val="8"/>
            <w:vAlign w:val="center"/>
          </w:tcPr>
          <w:p>
            <w:pPr>
              <w:widowControl/>
              <w:spacing w:line="240" w:lineRule="exact"/>
              <w:ind w:firstLine="420"/>
              <w:jc w:val="center"/>
              <w:rPr>
                <w:color w:val="auto"/>
                <w:kern w:val="0"/>
                <w:sz w:val="24"/>
                <w:szCs w:val="24"/>
                <w:highlight w:val="none"/>
              </w:rPr>
            </w:pPr>
          </w:p>
        </w:tc>
        <w:tc>
          <w:tcPr>
            <w:tcW w:w="1320" w:type="dxa"/>
            <w:gridSpan w:val="6"/>
            <w:vAlign w:val="center"/>
          </w:tcPr>
          <w:p>
            <w:pPr>
              <w:widowControl/>
              <w:spacing w:line="240" w:lineRule="exact"/>
              <w:ind w:firstLine="420"/>
              <w:jc w:val="center"/>
              <w:rPr>
                <w:color w:val="auto"/>
                <w:kern w:val="0"/>
                <w:sz w:val="24"/>
                <w:szCs w:val="24"/>
                <w:highlight w:val="none"/>
              </w:rPr>
            </w:pPr>
          </w:p>
        </w:tc>
        <w:tc>
          <w:tcPr>
            <w:tcW w:w="2729" w:type="dxa"/>
            <w:gridSpan w:val="8"/>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901" w:type="dxa"/>
            <w:vMerge w:val="continue"/>
            <w:vAlign w:val="center"/>
          </w:tcPr>
          <w:p>
            <w:pPr>
              <w:widowControl/>
              <w:spacing w:line="240" w:lineRule="exact"/>
              <w:ind w:firstLine="420"/>
              <w:jc w:val="center"/>
              <w:rPr>
                <w:color w:val="auto"/>
                <w:kern w:val="0"/>
                <w:sz w:val="24"/>
                <w:szCs w:val="24"/>
                <w:highlight w:val="none"/>
              </w:rPr>
            </w:pPr>
          </w:p>
        </w:tc>
        <w:tc>
          <w:tcPr>
            <w:tcW w:w="2821" w:type="dxa"/>
            <w:gridSpan w:val="10"/>
            <w:vAlign w:val="center"/>
          </w:tcPr>
          <w:p>
            <w:pPr>
              <w:widowControl/>
              <w:spacing w:line="240" w:lineRule="exact"/>
              <w:ind w:firstLine="420"/>
              <w:jc w:val="center"/>
              <w:rPr>
                <w:color w:val="auto"/>
                <w:kern w:val="0"/>
                <w:sz w:val="24"/>
                <w:szCs w:val="24"/>
                <w:highlight w:val="none"/>
              </w:rPr>
            </w:pPr>
          </w:p>
        </w:tc>
        <w:tc>
          <w:tcPr>
            <w:tcW w:w="1553" w:type="dxa"/>
            <w:gridSpan w:val="8"/>
            <w:vAlign w:val="center"/>
          </w:tcPr>
          <w:p>
            <w:pPr>
              <w:widowControl/>
              <w:spacing w:line="240" w:lineRule="exact"/>
              <w:ind w:firstLine="420"/>
              <w:jc w:val="center"/>
              <w:rPr>
                <w:color w:val="auto"/>
                <w:kern w:val="0"/>
                <w:sz w:val="24"/>
                <w:szCs w:val="24"/>
                <w:highlight w:val="none"/>
              </w:rPr>
            </w:pPr>
          </w:p>
        </w:tc>
        <w:tc>
          <w:tcPr>
            <w:tcW w:w="1320" w:type="dxa"/>
            <w:gridSpan w:val="6"/>
            <w:vAlign w:val="center"/>
          </w:tcPr>
          <w:p>
            <w:pPr>
              <w:widowControl/>
              <w:spacing w:line="240" w:lineRule="exact"/>
              <w:ind w:firstLine="420"/>
              <w:jc w:val="center"/>
              <w:rPr>
                <w:color w:val="auto"/>
                <w:kern w:val="0"/>
                <w:sz w:val="24"/>
                <w:szCs w:val="24"/>
                <w:highlight w:val="none"/>
              </w:rPr>
            </w:pPr>
          </w:p>
        </w:tc>
        <w:tc>
          <w:tcPr>
            <w:tcW w:w="2729" w:type="dxa"/>
            <w:gridSpan w:val="8"/>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65" w:hRule="atLeast"/>
          <w:jc w:val="center"/>
        </w:trPr>
        <w:tc>
          <w:tcPr>
            <w:tcW w:w="901" w:type="dxa"/>
            <w:vMerge w:val="continue"/>
            <w:vAlign w:val="center"/>
          </w:tcPr>
          <w:p>
            <w:pPr>
              <w:widowControl/>
              <w:spacing w:line="240" w:lineRule="exact"/>
              <w:ind w:firstLine="420"/>
              <w:jc w:val="center"/>
              <w:rPr>
                <w:color w:val="auto"/>
                <w:kern w:val="0"/>
                <w:sz w:val="24"/>
                <w:szCs w:val="24"/>
                <w:highlight w:val="none"/>
              </w:rPr>
            </w:pPr>
          </w:p>
        </w:tc>
        <w:tc>
          <w:tcPr>
            <w:tcW w:w="2821" w:type="dxa"/>
            <w:gridSpan w:val="10"/>
            <w:vAlign w:val="center"/>
          </w:tcPr>
          <w:p>
            <w:pPr>
              <w:widowControl/>
              <w:spacing w:line="240" w:lineRule="exact"/>
              <w:ind w:firstLine="420"/>
              <w:jc w:val="center"/>
              <w:rPr>
                <w:color w:val="auto"/>
                <w:kern w:val="0"/>
                <w:sz w:val="24"/>
                <w:szCs w:val="24"/>
                <w:highlight w:val="none"/>
              </w:rPr>
            </w:pPr>
          </w:p>
        </w:tc>
        <w:tc>
          <w:tcPr>
            <w:tcW w:w="1553" w:type="dxa"/>
            <w:gridSpan w:val="8"/>
            <w:vAlign w:val="center"/>
          </w:tcPr>
          <w:p>
            <w:pPr>
              <w:widowControl/>
              <w:spacing w:line="240" w:lineRule="exact"/>
              <w:ind w:firstLine="420"/>
              <w:jc w:val="center"/>
              <w:rPr>
                <w:color w:val="auto"/>
                <w:kern w:val="0"/>
                <w:sz w:val="24"/>
                <w:szCs w:val="24"/>
                <w:highlight w:val="none"/>
              </w:rPr>
            </w:pPr>
          </w:p>
        </w:tc>
        <w:tc>
          <w:tcPr>
            <w:tcW w:w="1320" w:type="dxa"/>
            <w:gridSpan w:val="6"/>
            <w:vAlign w:val="center"/>
          </w:tcPr>
          <w:p>
            <w:pPr>
              <w:widowControl/>
              <w:spacing w:line="240" w:lineRule="exact"/>
              <w:ind w:firstLine="420"/>
              <w:jc w:val="center"/>
              <w:rPr>
                <w:color w:val="auto"/>
                <w:kern w:val="0"/>
                <w:sz w:val="24"/>
                <w:szCs w:val="24"/>
                <w:highlight w:val="none"/>
              </w:rPr>
            </w:pPr>
          </w:p>
        </w:tc>
        <w:tc>
          <w:tcPr>
            <w:tcW w:w="2729" w:type="dxa"/>
            <w:gridSpan w:val="8"/>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1" w:type="dxa"/>
            <w:vMerge w:val="continue"/>
            <w:vAlign w:val="center"/>
          </w:tcPr>
          <w:p>
            <w:pPr>
              <w:widowControl/>
              <w:spacing w:line="240" w:lineRule="exact"/>
              <w:ind w:firstLine="420"/>
              <w:jc w:val="center"/>
              <w:rPr>
                <w:color w:val="auto"/>
                <w:kern w:val="0"/>
                <w:sz w:val="24"/>
                <w:szCs w:val="24"/>
                <w:highlight w:val="none"/>
              </w:rPr>
            </w:pPr>
          </w:p>
        </w:tc>
        <w:tc>
          <w:tcPr>
            <w:tcW w:w="2821" w:type="dxa"/>
            <w:gridSpan w:val="10"/>
            <w:vAlign w:val="center"/>
          </w:tcPr>
          <w:p>
            <w:pPr>
              <w:widowControl/>
              <w:spacing w:line="240" w:lineRule="exact"/>
              <w:ind w:firstLine="420"/>
              <w:jc w:val="center"/>
              <w:rPr>
                <w:color w:val="auto"/>
                <w:kern w:val="0"/>
                <w:sz w:val="24"/>
                <w:szCs w:val="24"/>
                <w:highlight w:val="none"/>
              </w:rPr>
            </w:pPr>
          </w:p>
        </w:tc>
        <w:tc>
          <w:tcPr>
            <w:tcW w:w="1553" w:type="dxa"/>
            <w:gridSpan w:val="8"/>
            <w:vAlign w:val="center"/>
          </w:tcPr>
          <w:p>
            <w:pPr>
              <w:widowControl/>
              <w:spacing w:line="240" w:lineRule="exact"/>
              <w:ind w:firstLine="420"/>
              <w:jc w:val="center"/>
              <w:rPr>
                <w:color w:val="auto"/>
                <w:kern w:val="0"/>
                <w:sz w:val="24"/>
                <w:szCs w:val="24"/>
                <w:highlight w:val="none"/>
              </w:rPr>
            </w:pPr>
          </w:p>
        </w:tc>
        <w:tc>
          <w:tcPr>
            <w:tcW w:w="1320" w:type="dxa"/>
            <w:gridSpan w:val="6"/>
            <w:vAlign w:val="center"/>
          </w:tcPr>
          <w:p>
            <w:pPr>
              <w:widowControl/>
              <w:spacing w:line="240" w:lineRule="exact"/>
              <w:ind w:firstLine="420"/>
              <w:jc w:val="center"/>
              <w:rPr>
                <w:color w:val="auto"/>
                <w:kern w:val="0"/>
                <w:sz w:val="24"/>
                <w:szCs w:val="24"/>
                <w:highlight w:val="none"/>
              </w:rPr>
            </w:pPr>
          </w:p>
        </w:tc>
        <w:tc>
          <w:tcPr>
            <w:tcW w:w="2729" w:type="dxa"/>
            <w:gridSpan w:val="8"/>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01" w:type="dxa"/>
            <w:vMerge w:val="continue"/>
            <w:tcBorders>
              <w:bottom w:val="single" w:color="auto" w:sz="12" w:space="0"/>
            </w:tcBorders>
            <w:vAlign w:val="center"/>
          </w:tcPr>
          <w:p>
            <w:pPr>
              <w:widowControl/>
              <w:spacing w:line="240" w:lineRule="exact"/>
              <w:ind w:firstLine="420"/>
              <w:jc w:val="center"/>
              <w:rPr>
                <w:color w:val="auto"/>
                <w:kern w:val="0"/>
                <w:sz w:val="24"/>
                <w:szCs w:val="24"/>
                <w:highlight w:val="none"/>
              </w:rPr>
            </w:pPr>
          </w:p>
        </w:tc>
        <w:tc>
          <w:tcPr>
            <w:tcW w:w="2821" w:type="dxa"/>
            <w:gridSpan w:val="10"/>
            <w:tcBorders>
              <w:bottom w:val="single" w:color="auto" w:sz="12" w:space="0"/>
            </w:tcBorders>
            <w:vAlign w:val="center"/>
          </w:tcPr>
          <w:p>
            <w:pPr>
              <w:widowControl/>
              <w:spacing w:line="240" w:lineRule="exact"/>
              <w:jc w:val="center"/>
              <w:rPr>
                <w:color w:val="auto"/>
                <w:kern w:val="0"/>
                <w:sz w:val="24"/>
                <w:szCs w:val="24"/>
                <w:highlight w:val="none"/>
              </w:rPr>
            </w:pPr>
          </w:p>
        </w:tc>
        <w:tc>
          <w:tcPr>
            <w:tcW w:w="1553" w:type="dxa"/>
            <w:gridSpan w:val="8"/>
            <w:tcBorders>
              <w:bottom w:val="single" w:color="auto" w:sz="12" w:space="0"/>
            </w:tcBorders>
            <w:vAlign w:val="center"/>
          </w:tcPr>
          <w:p>
            <w:pPr>
              <w:widowControl/>
              <w:spacing w:line="240" w:lineRule="exact"/>
              <w:ind w:firstLine="420"/>
              <w:jc w:val="center"/>
              <w:rPr>
                <w:color w:val="auto"/>
                <w:kern w:val="0"/>
                <w:sz w:val="24"/>
                <w:szCs w:val="24"/>
                <w:highlight w:val="none"/>
              </w:rPr>
            </w:pPr>
          </w:p>
        </w:tc>
        <w:tc>
          <w:tcPr>
            <w:tcW w:w="1320" w:type="dxa"/>
            <w:gridSpan w:val="6"/>
            <w:tcBorders>
              <w:bottom w:val="single" w:color="auto" w:sz="12" w:space="0"/>
            </w:tcBorders>
            <w:vAlign w:val="center"/>
          </w:tcPr>
          <w:p>
            <w:pPr>
              <w:widowControl/>
              <w:spacing w:line="240" w:lineRule="exact"/>
              <w:ind w:firstLine="420"/>
              <w:jc w:val="center"/>
              <w:rPr>
                <w:color w:val="auto"/>
                <w:kern w:val="0"/>
                <w:sz w:val="24"/>
                <w:szCs w:val="24"/>
                <w:highlight w:val="none"/>
              </w:rPr>
            </w:pPr>
          </w:p>
        </w:tc>
        <w:tc>
          <w:tcPr>
            <w:tcW w:w="2729" w:type="dxa"/>
            <w:gridSpan w:val="8"/>
            <w:tcBorders>
              <w:bottom w:val="single" w:color="auto" w:sz="12" w:space="0"/>
            </w:tcBorders>
            <w:vAlign w:val="center"/>
          </w:tcPr>
          <w:p>
            <w:pPr>
              <w:widowControl/>
              <w:spacing w:line="240" w:lineRule="exact"/>
              <w:ind w:firstLine="420"/>
              <w:jc w:val="center"/>
              <w:rPr>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9324" w:type="dxa"/>
            <w:gridSpan w:val="33"/>
            <w:tcBorders>
              <w:top w:val="single" w:color="auto" w:sz="12" w:space="0"/>
            </w:tcBorders>
            <w:vAlign w:val="center"/>
          </w:tcPr>
          <w:p>
            <w:pPr>
              <w:spacing w:line="240" w:lineRule="exact"/>
              <w:jc w:val="center"/>
              <w:rPr>
                <w:rFonts w:hint="eastAsia" w:eastAsia="方正仿宋_GBK"/>
                <w:color w:val="auto"/>
                <w:sz w:val="24"/>
                <w:szCs w:val="24"/>
                <w:highlight w:val="none"/>
                <w:lang w:eastAsia="zh-CN"/>
              </w:rPr>
            </w:pPr>
            <w:r>
              <w:rPr>
                <w:rFonts w:hint="eastAsia"/>
                <w:b/>
                <w:bCs/>
                <w:color w:val="auto"/>
                <w:kern w:val="0"/>
                <w:sz w:val="24"/>
                <w:szCs w:val="24"/>
                <w:highlight w:val="none"/>
                <w:lang w:eastAsia="zh-CN"/>
              </w:rPr>
              <w:t>管</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理</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人</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员</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情</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况（可另附纸）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79" w:hRule="atLeast"/>
          <w:jc w:val="center"/>
        </w:trPr>
        <w:tc>
          <w:tcPr>
            <w:tcW w:w="901" w:type="dxa"/>
            <w:vMerge w:val="restart"/>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理（董）事会成员</w:t>
            </w:r>
          </w:p>
        </w:tc>
        <w:tc>
          <w:tcPr>
            <w:tcW w:w="1429" w:type="dxa"/>
            <w:gridSpan w:val="4"/>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姓名</w:t>
            </w:r>
          </w:p>
        </w:tc>
        <w:tc>
          <w:tcPr>
            <w:tcW w:w="695" w:type="dxa"/>
            <w:gridSpan w:val="3"/>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性别</w:t>
            </w:r>
          </w:p>
        </w:tc>
        <w:tc>
          <w:tcPr>
            <w:tcW w:w="503" w:type="dxa"/>
            <w:gridSpan w:val="2"/>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年龄</w:t>
            </w:r>
          </w:p>
        </w:tc>
        <w:tc>
          <w:tcPr>
            <w:tcW w:w="900" w:type="dxa"/>
            <w:gridSpan w:val="4"/>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文化</w:t>
            </w:r>
          </w:p>
          <w:p>
            <w:pPr>
              <w:spacing w:line="240" w:lineRule="exact"/>
              <w:jc w:val="center"/>
              <w:rPr>
                <w:color w:val="auto"/>
                <w:sz w:val="24"/>
                <w:szCs w:val="24"/>
                <w:highlight w:val="none"/>
              </w:rPr>
            </w:pPr>
            <w:r>
              <w:rPr>
                <w:color w:val="auto"/>
                <w:sz w:val="24"/>
                <w:szCs w:val="24"/>
                <w:highlight w:val="none"/>
              </w:rPr>
              <w:t>程度</w:t>
            </w:r>
          </w:p>
        </w:tc>
        <w:tc>
          <w:tcPr>
            <w:tcW w:w="2160" w:type="dxa"/>
            <w:gridSpan w:val="10"/>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职称或职业资格</w:t>
            </w:r>
          </w:p>
          <w:p>
            <w:pPr>
              <w:spacing w:line="240" w:lineRule="exact"/>
              <w:jc w:val="center"/>
              <w:rPr>
                <w:color w:val="auto"/>
                <w:sz w:val="24"/>
                <w:szCs w:val="24"/>
                <w:highlight w:val="none"/>
              </w:rPr>
            </w:pPr>
            <w:r>
              <w:rPr>
                <w:color w:val="auto"/>
                <w:sz w:val="24"/>
                <w:szCs w:val="24"/>
                <w:highlight w:val="none"/>
              </w:rPr>
              <w:t>（技能等级）</w:t>
            </w:r>
          </w:p>
        </w:tc>
        <w:tc>
          <w:tcPr>
            <w:tcW w:w="1260" w:type="dxa"/>
            <w:gridSpan w:val="5"/>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拟任何职</w:t>
            </w:r>
          </w:p>
        </w:tc>
        <w:tc>
          <w:tcPr>
            <w:tcW w:w="1476" w:type="dxa"/>
            <w:gridSpan w:val="4"/>
            <w:tcBorders>
              <w:top w:val="single" w:color="auto" w:sz="12" w:space="0"/>
            </w:tcBorders>
            <w:vAlign w:val="center"/>
          </w:tcPr>
          <w:p>
            <w:pPr>
              <w:spacing w:line="240" w:lineRule="exact"/>
              <w:jc w:val="center"/>
              <w:rPr>
                <w:color w:val="auto"/>
                <w:sz w:val="24"/>
                <w:szCs w:val="24"/>
                <w:highlight w:val="none"/>
              </w:rPr>
            </w:pPr>
            <w:r>
              <w:rPr>
                <w:color w:val="auto"/>
                <w:sz w:val="24"/>
                <w:szCs w:val="24"/>
                <w:highlight w:val="none"/>
              </w:rPr>
              <w:t>从事专业年限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901" w:type="dxa"/>
            <w:vMerge w:val="continue"/>
            <w:vAlign w:val="center"/>
          </w:tcPr>
          <w:p>
            <w:pPr>
              <w:spacing w:line="240" w:lineRule="exact"/>
              <w:jc w:val="center"/>
              <w:rPr>
                <w:color w:val="auto"/>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901" w:type="dxa"/>
            <w:vAlign w:val="center"/>
          </w:tcPr>
          <w:p>
            <w:pPr>
              <w:spacing w:line="240" w:lineRule="exact"/>
              <w:jc w:val="both"/>
              <w:rPr>
                <w:rFonts w:hint="eastAsia" w:eastAsia="方正仿宋_GBK"/>
                <w:color w:val="auto"/>
                <w:spacing w:val="-20"/>
                <w:sz w:val="24"/>
                <w:szCs w:val="24"/>
                <w:highlight w:val="none"/>
                <w:lang w:eastAsia="zh-CN"/>
              </w:rPr>
            </w:pPr>
            <w:r>
              <w:rPr>
                <w:rFonts w:hint="eastAsia"/>
                <w:color w:val="auto"/>
                <w:spacing w:val="-20"/>
                <w:sz w:val="24"/>
                <w:szCs w:val="24"/>
                <w:highlight w:val="none"/>
                <w:lang w:eastAsia="zh-CN"/>
              </w:rPr>
              <w:t>法定代表人</w:t>
            </w: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901" w:type="dxa"/>
            <w:vAlign w:val="center"/>
          </w:tcPr>
          <w:p>
            <w:pPr>
              <w:spacing w:line="240" w:lineRule="exact"/>
              <w:jc w:val="center"/>
              <w:rPr>
                <w:rFonts w:hint="eastAsia" w:eastAsia="方正仿宋_GBK"/>
                <w:color w:val="auto"/>
                <w:spacing w:val="-20"/>
                <w:sz w:val="24"/>
                <w:szCs w:val="24"/>
                <w:highlight w:val="none"/>
                <w:lang w:eastAsia="zh-CN"/>
              </w:rPr>
            </w:pPr>
            <w:r>
              <w:rPr>
                <w:rFonts w:hint="eastAsia"/>
                <w:color w:val="auto"/>
                <w:spacing w:val="-20"/>
                <w:sz w:val="24"/>
                <w:szCs w:val="24"/>
                <w:highlight w:val="none"/>
                <w:lang w:eastAsia="zh-CN"/>
              </w:rPr>
              <w:t>校长</w:t>
            </w: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901" w:type="dxa"/>
            <w:vMerge w:val="restart"/>
            <w:textDirection w:val="tbRlV"/>
            <w:vAlign w:val="center"/>
          </w:tcPr>
          <w:p>
            <w:pPr>
              <w:spacing w:line="240" w:lineRule="exact"/>
              <w:ind w:left="113" w:right="113"/>
              <w:jc w:val="center"/>
              <w:rPr>
                <w:color w:val="auto"/>
                <w:spacing w:val="-20"/>
                <w:sz w:val="24"/>
                <w:szCs w:val="24"/>
                <w:highlight w:val="none"/>
              </w:rPr>
            </w:pPr>
            <w:r>
              <w:rPr>
                <w:rFonts w:hint="eastAsia"/>
                <w:color w:val="auto"/>
                <w:sz w:val="24"/>
                <w:szCs w:val="24"/>
                <w:highlight w:val="none"/>
                <w:lang w:eastAsia="zh-CN"/>
              </w:rPr>
              <w:t>其他</w:t>
            </w:r>
            <w:r>
              <w:rPr>
                <w:color w:val="auto"/>
                <w:sz w:val="24"/>
                <w:szCs w:val="24"/>
                <w:highlight w:val="none"/>
              </w:rPr>
              <w:t>管理人员</w:t>
            </w: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901" w:type="dxa"/>
            <w:vMerge w:val="continue"/>
            <w:textDirection w:val="tbRlV"/>
            <w:vAlign w:val="center"/>
          </w:tcPr>
          <w:p>
            <w:pPr>
              <w:spacing w:line="240" w:lineRule="exact"/>
              <w:ind w:left="113" w:right="113"/>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901" w:type="dxa"/>
            <w:vMerge w:val="continue"/>
            <w:vAlign w:val="center"/>
          </w:tcPr>
          <w:p>
            <w:pPr>
              <w:spacing w:line="240" w:lineRule="exact"/>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1" w:type="dxa"/>
            <w:vMerge w:val="continue"/>
            <w:vAlign w:val="center"/>
          </w:tcPr>
          <w:p>
            <w:pPr>
              <w:spacing w:line="240" w:lineRule="exact"/>
              <w:jc w:val="center"/>
              <w:rPr>
                <w:color w:val="auto"/>
                <w:spacing w:val="-20"/>
                <w:sz w:val="24"/>
                <w:szCs w:val="24"/>
                <w:highlight w:val="none"/>
              </w:rPr>
            </w:pPr>
          </w:p>
        </w:tc>
        <w:tc>
          <w:tcPr>
            <w:tcW w:w="1429" w:type="dxa"/>
            <w:gridSpan w:val="4"/>
            <w:vAlign w:val="center"/>
          </w:tcPr>
          <w:p>
            <w:pPr>
              <w:spacing w:line="240" w:lineRule="exact"/>
              <w:jc w:val="center"/>
              <w:rPr>
                <w:color w:val="auto"/>
                <w:sz w:val="24"/>
                <w:szCs w:val="24"/>
                <w:highlight w:val="none"/>
              </w:rPr>
            </w:pPr>
          </w:p>
        </w:tc>
        <w:tc>
          <w:tcPr>
            <w:tcW w:w="695" w:type="dxa"/>
            <w:gridSpan w:val="3"/>
            <w:vAlign w:val="center"/>
          </w:tcPr>
          <w:p>
            <w:pPr>
              <w:spacing w:line="240" w:lineRule="exact"/>
              <w:jc w:val="center"/>
              <w:rPr>
                <w:color w:val="auto"/>
                <w:sz w:val="24"/>
                <w:szCs w:val="24"/>
                <w:highlight w:val="none"/>
              </w:rPr>
            </w:pPr>
          </w:p>
        </w:tc>
        <w:tc>
          <w:tcPr>
            <w:tcW w:w="503" w:type="dxa"/>
            <w:gridSpan w:val="2"/>
            <w:vAlign w:val="center"/>
          </w:tcPr>
          <w:p>
            <w:pPr>
              <w:spacing w:line="240" w:lineRule="exact"/>
              <w:jc w:val="center"/>
              <w:rPr>
                <w:color w:val="auto"/>
                <w:sz w:val="24"/>
                <w:szCs w:val="24"/>
                <w:highlight w:val="none"/>
              </w:rPr>
            </w:pPr>
          </w:p>
        </w:tc>
        <w:tc>
          <w:tcPr>
            <w:tcW w:w="900" w:type="dxa"/>
            <w:gridSpan w:val="4"/>
            <w:vAlign w:val="center"/>
          </w:tcPr>
          <w:p>
            <w:pPr>
              <w:spacing w:line="240" w:lineRule="exact"/>
              <w:jc w:val="center"/>
              <w:rPr>
                <w:color w:val="auto"/>
                <w:sz w:val="24"/>
                <w:szCs w:val="24"/>
                <w:highlight w:val="none"/>
              </w:rPr>
            </w:pPr>
          </w:p>
        </w:tc>
        <w:tc>
          <w:tcPr>
            <w:tcW w:w="2160" w:type="dxa"/>
            <w:gridSpan w:val="10"/>
            <w:vAlign w:val="center"/>
          </w:tcPr>
          <w:p>
            <w:pPr>
              <w:spacing w:line="240" w:lineRule="exact"/>
              <w:jc w:val="center"/>
              <w:rPr>
                <w:color w:val="auto"/>
                <w:sz w:val="24"/>
                <w:szCs w:val="24"/>
                <w:highlight w:val="none"/>
              </w:rPr>
            </w:pPr>
          </w:p>
        </w:tc>
        <w:tc>
          <w:tcPr>
            <w:tcW w:w="1260" w:type="dxa"/>
            <w:gridSpan w:val="5"/>
            <w:vAlign w:val="center"/>
          </w:tcPr>
          <w:p>
            <w:pPr>
              <w:spacing w:line="240" w:lineRule="exact"/>
              <w:jc w:val="center"/>
              <w:rPr>
                <w:color w:val="auto"/>
                <w:sz w:val="24"/>
                <w:szCs w:val="24"/>
                <w:highlight w:val="none"/>
              </w:rPr>
            </w:pPr>
          </w:p>
        </w:tc>
        <w:tc>
          <w:tcPr>
            <w:tcW w:w="1476" w:type="dxa"/>
            <w:gridSpan w:val="4"/>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324" w:type="dxa"/>
            <w:gridSpan w:val="33"/>
            <w:tcBorders>
              <w:bottom w:val="single" w:color="auto" w:sz="12" w:space="0"/>
            </w:tcBorders>
            <w:vAlign w:val="center"/>
          </w:tcPr>
          <w:p>
            <w:pPr>
              <w:spacing w:line="360" w:lineRule="exact"/>
              <w:jc w:val="center"/>
              <w:rPr>
                <w:color w:val="auto"/>
                <w:sz w:val="24"/>
                <w:szCs w:val="24"/>
                <w:highlight w:val="none"/>
              </w:rPr>
            </w:pPr>
            <w:r>
              <w:rPr>
                <w:rFonts w:hint="eastAsia"/>
                <w:b/>
                <w:bCs/>
                <w:color w:val="auto"/>
                <w:kern w:val="0"/>
                <w:sz w:val="24"/>
                <w:szCs w:val="24"/>
                <w:highlight w:val="none"/>
                <w:lang w:eastAsia="zh-CN"/>
              </w:rPr>
              <w:t>教</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师</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情</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况（可另附纸）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2330" w:type="dxa"/>
            <w:gridSpan w:val="5"/>
            <w:vAlign w:val="center"/>
          </w:tcPr>
          <w:p>
            <w:pPr>
              <w:spacing w:line="240" w:lineRule="exact"/>
              <w:ind w:firstLine="228" w:firstLineChars="100"/>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姓名</w:t>
            </w: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性别</w:t>
            </w: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年龄</w:t>
            </w: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学历</w:t>
            </w: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职称或职业资格（技能等级）</w:t>
            </w: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承担课程</w:t>
            </w: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专兼职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86" w:hRule="atLeast"/>
          <w:jc w:val="center"/>
        </w:trPr>
        <w:tc>
          <w:tcPr>
            <w:tcW w:w="901" w:type="dxa"/>
            <w:vMerge w:val="restart"/>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理论课教师</w:t>
            </w: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restart"/>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实训课教师</w:t>
            </w: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901" w:type="dxa"/>
            <w:vMerge w:val="continue"/>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429"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4"/>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7"/>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6"/>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5" w:type="dxa"/>
            <w:gridSpan w:val="5"/>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c>
          <w:tcPr>
            <w:tcW w:w="1169"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9324" w:type="dxa"/>
            <w:gridSpan w:val="33"/>
            <w:vAlign w:val="center"/>
          </w:tcPr>
          <w:p>
            <w:pPr>
              <w:spacing w:line="360" w:lineRule="exact"/>
              <w:jc w:val="center"/>
              <w:rPr>
                <w:rFonts w:hint="eastAsia" w:eastAsia="方正仿宋_GBK"/>
                <w:color w:val="auto"/>
                <w:sz w:val="24"/>
                <w:szCs w:val="24"/>
                <w:highlight w:val="none"/>
                <w:lang w:eastAsia="zh-CN"/>
              </w:rPr>
            </w:pPr>
            <w:r>
              <w:rPr>
                <w:rFonts w:hint="eastAsia"/>
                <w:b/>
                <w:bCs/>
                <w:color w:val="auto"/>
                <w:kern w:val="0"/>
                <w:sz w:val="24"/>
                <w:szCs w:val="24"/>
                <w:highlight w:val="none"/>
                <w:lang w:eastAsia="zh-CN"/>
              </w:rPr>
              <w:t>培</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训</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场</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地</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情</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86" w:hRule="atLeast"/>
          <w:jc w:val="center"/>
        </w:trPr>
        <w:tc>
          <w:tcPr>
            <w:tcW w:w="901" w:type="dxa"/>
            <w:vMerge w:val="restart"/>
            <w:vAlign w:val="center"/>
          </w:tcPr>
          <w:p>
            <w:pPr>
              <w:spacing w:line="360" w:lineRule="exact"/>
              <w:jc w:val="center"/>
              <w:rPr>
                <w:color w:val="auto"/>
                <w:sz w:val="24"/>
                <w:szCs w:val="24"/>
                <w:highlight w:val="none"/>
              </w:rPr>
            </w:pPr>
            <w:r>
              <w:rPr>
                <w:color w:val="auto"/>
                <w:sz w:val="24"/>
                <w:szCs w:val="24"/>
                <w:highlight w:val="none"/>
              </w:rPr>
              <w:t>办学场地情况</w:t>
            </w:r>
          </w:p>
        </w:tc>
        <w:tc>
          <w:tcPr>
            <w:tcW w:w="1429" w:type="dxa"/>
            <w:gridSpan w:val="4"/>
            <w:vMerge w:val="restart"/>
            <w:vAlign w:val="center"/>
          </w:tcPr>
          <w:p>
            <w:pPr>
              <w:spacing w:line="360" w:lineRule="exact"/>
              <w:jc w:val="center"/>
              <w:rPr>
                <w:color w:val="auto"/>
                <w:sz w:val="24"/>
                <w:szCs w:val="24"/>
                <w:highlight w:val="none"/>
              </w:rPr>
            </w:pPr>
            <w:r>
              <w:rPr>
                <w:rFonts w:hint="eastAsia"/>
                <w:color w:val="auto"/>
                <w:sz w:val="24"/>
                <w:szCs w:val="24"/>
                <w:highlight w:val="none"/>
                <w:lang w:eastAsia="zh-CN"/>
              </w:rPr>
              <w:t>总</w:t>
            </w:r>
            <w:r>
              <w:rPr>
                <w:color w:val="auto"/>
                <w:sz w:val="24"/>
                <w:szCs w:val="24"/>
                <w:highlight w:val="none"/>
              </w:rPr>
              <w:t>使用</w:t>
            </w:r>
          </w:p>
          <w:p>
            <w:pPr>
              <w:spacing w:line="360" w:lineRule="exact"/>
              <w:jc w:val="center"/>
              <w:rPr>
                <w:color w:val="auto"/>
                <w:sz w:val="24"/>
                <w:szCs w:val="24"/>
                <w:highlight w:val="none"/>
              </w:rPr>
            </w:pPr>
            <w:r>
              <w:rPr>
                <w:color w:val="auto"/>
                <w:sz w:val="24"/>
                <w:szCs w:val="24"/>
                <w:highlight w:val="none"/>
              </w:rPr>
              <w:t>面积</w:t>
            </w:r>
          </w:p>
        </w:tc>
        <w:tc>
          <w:tcPr>
            <w:tcW w:w="6994" w:type="dxa"/>
            <w:gridSpan w:val="28"/>
            <w:vAlign w:val="center"/>
          </w:tcPr>
          <w:p>
            <w:pPr>
              <w:spacing w:line="360" w:lineRule="exact"/>
              <w:jc w:val="center"/>
              <w:rPr>
                <w:color w:val="auto"/>
                <w:sz w:val="24"/>
                <w:szCs w:val="24"/>
                <w:highlight w:val="none"/>
              </w:rPr>
            </w:pPr>
            <w:r>
              <w:rPr>
                <w:color w:val="auto"/>
                <w:sz w:val="24"/>
                <w:szCs w:val="24"/>
                <w:highlight w:val="none"/>
              </w:rPr>
              <w:t>其      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Merge w:val="continue"/>
            <w:vAlign w:val="center"/>
          </w:tcPr>
          <w:p>
            <w:pPr>
              <w:widowControl/>
              <w:spacing w:line="360" w:lineRule="exact"/>
              <w:jc w:val="left"/>
              <w:rPr>
                <w:color w:val="auto"/>
                <w:sz w:val="24"/>
                <w:szCs w:val="24"/>
                <w:highlight w:val="none"/>
              </w:rPr>
            </w:pPr>
          </w:p>
        </w:tc>
        <w:tc>
          <w:tcPr>
            <w:tcW w:w="1426" w:type="dxa"/>
            <w:gridSpan w:val="7"/>
            <w:vAlign w:val="center"/>
          </w:tcPr>
          <w:p>
            <w:pPr>
              <w:spacing w:line="360" w:lineRule="exact"/>
              <w:jc w:val="center"/>
              <w:rPr>
                <w:color w:val="auto"/>
                <w:sz w:val="24"/>
                <w:szCs w:val="24"/>
                <w:highlight w:val="none"/>
              </w:rPr>
            </w:pPr>
            <w:r>
              <w:rPr>
                <w:color w:val="auto"/>
                <w:sz w:val="24"/>
                <w:szCs w:val="24"/>
                <w:highlight w:val="none"/>
              </w:rPr>
              <w:t>教  室</w:t>
            </w:r>
          </w:p>
        </w:tc>
        <w:tc>
          <w:tcPr>
            <w:tcW w:w="1341" w:type="dxa"/>
            <w:gridSpan w:val="5"/>
            <w:vAlign w:val="center"/>
          </w:tcPr>
          <w:p>
            <w:pPr>
              <w:spacing w:line="360" w:lineRule="exact"/>
              <w:jc w:val="center"/>
              <w:rPr>
                <w:color w:val="auto"/>
                <w:sz w:val="24"/>
                <w:szCs w:val="24"/>
                <w:highlight w:val="none"/>
              </w:rPr>
            </w:pPr>
            <w:r>
              <w:rPr>
                <w:color w:val="auto"/>
                <w:sz w:val="24"/>
                <w:szCs w:val="24"/>
                <w:highlight w:val="none"/>
              </w:rPr>
              <w:t>实操场地</w:t>
            </w:r>
          </w:p>
        </w:tc>
        <w:tc>
          <w:tcPr>
            <w:tcW w:w="1339" w:type="dxa"/>
            <w:gridSpan w:val="5"/>
            <w:vAlign w:val="center"/>
          </w:tcPr>
          <w:p>
            <w:pPr>
              <w:spacing w:line="360" w:lineRule="exact"/>
              <w:jc w:val="center"/>
              <w:rPr>
                <w:color w:val="auto"/>
                <w:sz w:val="24"/>
                <w:szCs w:val="24"/>
                <w:highlight w:val="none"/>
              </w:rPr>
            </w:pPr>
            <w:r>
              <w:rPr>
                <w:color w:val="auto"/>
                <w:sz w:val="24"/>
                <w:szCs w:val="24"/>
                <w:highlight w:val="none"/>
              </w:rPr>
              <w:t>办公室</w:t>
            </w:r>
          </w:p>
        </w:tc>
        <w:tc>
          <w:tcPr>
            <w:tcW w:w="1529" w:type="dxa"/>
            <w:gridSpan w:val="8"/>
            <w:vAlign w:val="center"/>
          </w:tcPr>
          <w:p>
            <w:pPr>
              <w:spacing w:line="360" w:lineRule="exact"/>
              <w:jc w:val="center"/>
              <w:rPr>
                <w:rFonts w:hint="eastAsia" w:eastAsia="方正仿宋_GBK"/>
                <w:color w:val="auto"/>
                <w:sz w:val="24"/>
                <w:szCs w:val="24"/>
                <w:highlight w:val="none"/>
                <w:lang w:eastAsia="zh-CN"/>
              </w:rPr>
            </w:pPr>
            <w:r>
              <w:rPr>
                <w:rFonts w:hint="eastAsia"/>
                <w:color w:val="auto"/>
                <w:sz w:val="24"/>
                <w:szCs w:val="24"/>
                <w:highlight w:val="none"/>
                <w:lang w:eastAsia="zh-CN"/>
              </w:rPr>
              <w:t>库房</w:t>
            </w:r>
          </w:p>
        </w:tc>
        <w:tc>
          <w:tcPr>
            <w:tcW w:w="1359" w:type="dxa"/>
            <w:gridSpan w:val="3"/>
            <w:vAlign w:val="center"/>
          </w:tcPr>
          <w:p>
            <w:pPr>
              <w:spacing w:line="360" w:lineRule="exact"/>
              <w:jc w:val="both"/>
              <w:rPr>
                <w:color w:val="auto"/>
                <w:sz w:val="24"/>
                <w:szCs w:val="24"/>
                <w:highlight w:val="none"/>
              </w:rPr>
            </w:pPr>
            <w:r>
              <w:rPr>
                <w:color w:val="auto"/>
                <w:sz w:val="24"/>
                <w:szCs w:val="24"/>
                <w:highlight w:val="none"/>
              </w:rPr>
              <w:t>学生宿舍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01" w:type="dxa"/>
            <w:vMerge w:val="continue"/>
            <w:vAlign w:val="center"/>
          </w:tcPr>
          <w:p>
            <w:pPr>
              <w:widowControl/>
              <w:spacing w:line="360" w:lineRule="exact"/>
              <w:jc w:val="left"/>
              <w:rPr>
                <w:color w:val="auto"/>
                <w:sz w:val="24"/>
                <w:szCs w:val="24"/>
                <w:highlight w:val="none"/>
              </w:rPr>
            </w:pPr>
          </w:p>
        </w:tc>
        <w:tc>
          <w:tcPr>
            <w:tcW w:w="430" w:type="dxa"/>
            <w:vAlign w:val="center"/>
          </w:tcPr>
          <w:p>
            <w:pPr>
              <w:spacing w:line="360" w:lineRule="exact"/>
              <w:jc w:val="center"/>
              <w:rPr>
                <w:color w:val="auto"/>
                <w:sz w:val="24"/>
                <w:szCs w:val="24"/>
                <w:highlight w:val="none"/>
              </w:rPr>
            </w:pPr>
            <w:r>
              <w:rPr>
                <w:color w:val="auto"/>
                <w:sz w:val="24"/>
                <w:szCs w:val="24"/>
                <w:highlight w:val="none"/>
              </w:rPr>
              <w:t>自有</w:t>
            </w:r>
          </w:p>
        </w:tc>
        <w:tc>
          <w:tcPr>
            <w:tcW w:w="999" w:type="dxa"/>
            <w:gridSpan w:val="3"/>
            <w:vAlign w:val="center"/>
          </w:tcPr>
          <w:p>
            <w:pPr>
              <w:spacing w:line="360" w:lineRule="exact"/>
              <w:ind w:right="15"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c>
          <w:tcPr>
            <w:tcW w:w="1426" w:type="dxa"/>
            <w:gridSpan w:val="7"/>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c>
          <w:tcPr>
            <w:tcW w:w="1341" w:type="dxa"/>
            <w:gridSpan w:val="5"/>
            <w:vAlign w:val="center"/>
          </w:tcPr>
          <w:p>
            <w:pPr>
              <w:spacing w:line="360" w:lineRule="exact"/>
              <w:ind w:firstLine="228" w:firstLineChars="100"/>
              <w:jc w:val="right"/>
              <w:rPr>
                <w:color w:val="auto"/>
                <w:sz w:val="24"/>
                <w:szCs w:val="24"/>
                <w:highlight w:val="none"/>
                <w:vertAlign w:val="superscript"/>
              </w:rPr>
            </w:pPr>
            <w:r>
              <w:rPr>
                <w:color w:val="auto"/>
                <w:sz w:val="24"/>
                <w:szCs w:val="24"/>
                <w:highlight w:val="none"/>
              </w:rPr>
              <w:t>M</w:t>
            </w:r>
            <w:r>
              <w:rPr>
                <w:color w:val="auto"/>
                <w:sz w:val="24"/>
                <w:szCs w:val="24"/>
                <w:highlight w:val="none"/>
                <w:vertAlign w:val="superscript"/>
              </w:rPr>
              <w:t>2</w:t>
            </w:r>
          </w:p>
        </w:tc>
        <w:tc>
          <w:tcPr>
            <w:tcW w:w="1339" w:type="dxa"/>
            <w:gridSpan w:val="5"/>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r>
              <w:rPr>
                <w:color w:val="auto"/>
                <w:sz w:val="24"/>
                <w:szCs w:val="24"/>
                <w:highlight w:val="none"/>
              </w:rPr>
              <w:t xml:space="preserve">      </w:t>
            </w:r>
          </w:p>
        </w:tc>
        <w:tc>
          <w:tcPr>
            <w:tcW w:w="1529" w:type="dxa"/>
            <w:gridSpan w:val="8"/>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c>
          <w:tcPr>
            <w:tcW w:w="1359" w:type="dxa"/>
            <w:gridSpan w:val="3"/>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01" w:type="dxa"/>
            <w:vMerge w:val="continue"/>
            <w:vAlign w:val="center"/>
          </w:tcPr>
          <w:p>
            <w:pPr>
              <w:widowControl/>
              <w:spacing w:line="360" w:lineRule="exact"/>
              <w:jc w:val="left"/>
              <w:rPr>
                <w:color w:val="auto"/>
                <w:sz w:val="24"/>
                <w:szCs w:val="24"/>
                <w:highlight w:val="none"/>
              </w:rPr>
            </w:pPr>
          </w:p>
        </w:tc>
        <w:tc>
          <w:tcPr>
            <w:tcW w:w="430" w:type="dxa"/>
            <w:vAlign w:val="center"/>
          </w:tcPr>
          <w:p>
            <w:pPr>
              <w:spacing w:line="360" w:lineRule="exact"/>
              <w:jc w:val="center"/>
              <w:rPr>
                <w:color w:val="auto"/>
                <w:sz w:val="24"/>
                <w:szCs w:val="24"/>
                <w:highlight w:val="none"/>
              </w:rPr>
            </w:pPr>
            <w:r>
              <w:rPr>
                <w:color w:val="auto"/>
                <w:sz w:val="24"/>
                <w:szCs w:val="24"/>
                <w:highlight w:val="none"/>
              </w:rPr>
              <w:t>租用</w:t>
            </w:r>
          </w:p>
        </w:tc>
        <w:tc>
          <w:tcPr>
            <w:tcW w:w="999" w:type="dxa"/>
            <w:gridSpan w:val="3"/>
            <w:vAlign w:val="center"/>
          </w:tcPr>
          <w:p>
            <w:pPr>
              <w:spacing w:line="360" w:lineRule="exact"/>
              <w:ind w:right="15"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r>
              <w:rPr>
                <w:color w:val="auto"/>
                <w:sz w:val="24"/>
                <w:szCs w:val="24"/>
                <w:highlight w:val="none"/>
              </w:rPr>
              <w:t xml:space="preserve"> </w:t>
            </w:r>
          </w:p>
        </w:tc>
        <w:tc>
          <w:tcPr>
            <w:tcW w:w="1426" w:type="dxa"/>
            <w:gridSpan w:val="7"/>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c>
          <w:tcPr>
            <w:tcW w:w="1341" w:type="dxa"/>
            <w:gridSpan w:val="5"/>
            <w:vAlign w:val="center"/>
          </w:tcPr>
          <w:p>
            <w:pPr>
              <w:spacing w:line="360" w:lineRule="exact"/>
              <w:ind w:firstLine="228" w:firstLineChars="100"/>
              <w:jc w:val="right"/>
              <w:rPr>
                <w:color w:val="auto"/>
                <w:sz w:val="24"/>
                <w:szCs w:val="24"/>
                <w:highlight w:val="none"/>
                <w:vertAlign w:val="superscript"/>
              </w:rPr>
            </w:pPr>
            <w:r>
              <w:rPr>
                <w:color w:val="auto"/>
                <w:sz w:val="24"/>
                <w:szCs w:val="24"/>
                <w:highlight w:val="none"/>
              </w:rPr>
              <w:t>M</w:t>
            </w:r>
            <w:r>
              <w:rPr>
                <w:color w:val="auto"/>
                <w:sz w:val="24"/>
                <w:szCs w:val="24"/>
                <w:highlight w:val="none"/>
                <w:vertAlign w:val="superscript"/>
              </w:rPr>
              <w:t>2</w:t>
            </w:r>
          </w:p>
        </w:tc>
        <w:tc>
          <w:tcPr>
            <w:tcW w:w="1339" w:type="dxa"/>
            <w:gridSpan w:val="5"/>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r>
              <w:rPr>
                <w:color w:val="auto"/>
                <w:sz w:val="24"/>
                <w:szCs w:val="24"/>
                <w:highlight w:val="none"/>
              </w:rPr>
              <w:t xml:space="preserve"> </w:t>
            </w:r>
          </w:p>
        </w:tc>
        <w:tc>
          <w:tcPr>
            <w:tcW w:w="1529" w:type="dxa"/>
            <w:gridSpan w:val="8"/>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r>
              <w:rPr>
                <w:color w:val="auto"/>
                <w:sz w:val="24"/>
                <w:szCs w:val="24"/>
                <w:highlight w:val="none"/>
              </w:rPr>
              <w:t xml:space="preserve">  </w:t>
            </w:r>
          </w:p>
        </w:tc>
        <w:tc>
          <w:tcPr>
            <w:tcW w:w="1359" w:type="dxa"/>
            <w:gridSpan w:val="3"/>
            <w:vAlign w:val="center"/>
          </w:tcPr>
          <w:p>
            <w:pPr>
              <w:spacing w:line="360" w:lineRule="exact"/>
              <w:ind w:firstLine="228" w:firstLineChars="100"/>
              <w:jc w:val="right"/>
              <w:rPr>
                <w:color w:val="auto"/>
                <w:sz w:val="24"/>
                <w:szCs w:val="24"/>
                <w:highlight w:val="none"/>
              </w:rPr>
            </w:pPr>
            <w:r>
              <w:rPr>
                <w:color w:val="auto"/>
                <w:sz w:val="24"/>
                <w:szCs w:val="24"/>
                <w:highlight w:val="none"/>
              </w:rPr>
              <w:t>M</w:t>
            </w:r>
            <w:r>
              <w:rPr>
                <w:color w:val="auto"/>
                <w:sz w:val="24"/>
                <w:szCs w:val="24"/>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07" w:hRule="atLeast"/>
          <w:jc w:val="center"/>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方正仿宋_GBK"/>
                <w:color w:val="auto"/>
                <w:sz w:val="24"/>
                <w:szCs w:val="24"/>
                <w:highlight w:val="none"/>
                <w:lang w:eastAsia="zh-CN"/>
              </w:rPr>
            </w:pPr>
            <w:r>
              <w:rPr>
                <w:rFonts w:hint="eastAsia" w:eastAsia="方正仿宋_GBK"/>
                <w:color w:val="auto"/>
                <w:sz w:val="24"/>
                <w:szCs w:val="24"/>
                <w:highlight w:val="none"/>
                <w:lang w:eastAsia="zh-CN"/>
              </w:rPr>
              <w:t>教学及实训设施设备</w:t>
            </w:r>
            <w:r>
              <w:rPr>
                <w:rFonts w:hint="eastAsia"/>
                <w:color w:val="auto"/>
                <w:sz w:val="24"/>
                <w:szCs w:val="24"/>
                <w:highlight w:val="none"/>
                <w:lang w:eastAsia="zh-CN"/>
              </w:rPr>
              <w:t>（可另附纸）</w:t>
            </w:r>
          </w:p>
        </w:tc>
        <w:tc>
          <w:tcPr>
            <w:tcW w:w="1429" w:type="dxa"/>
            <w:gridSpan w:val="4"/>
            <w:vAlign w:val="center"/>
          </w:tcPr>
          <w:p>
            <w:pPr>
              <w:spacing w:line="360" w:lineRule="exact"/>
              <w:jc w:val="center"/>
              <w:rPr>
                <w:color w:val="auto"/>
                <w:sz w:val="24"/>
                <w:szCs w:val="24"/>
                <w:highlight w:val="none"/>
              </w:rPr>
            </w:pPr>
            <w:r>
              <w:rPr>
                <w:color w:val="auto"/>
                <w:sz w:val="24"/>
                <w:szCs w:val="24"/>
                <w:highlight w:val="none"/>
              </w:rPr>
              <w:t>名  称</w:t>
            </w:r>
          </w:p>
        </w:tc>
        <w:tc>
          <w:tcPr>
            <w:tcW w:w="695" w:type="dxa"/>
            <w:gridSpan w:val="3"/>
            <w:vAlign w:val="center"/>
          </w:tcPr>
          <w:p>
            <w:pPr>
              <w:spacing w:line="360" w:lineRule="exact"/>
              <w:jc w:val="center"/>
              <w:rPr>
                <w:color w:val="auto"/>
                <w:sz w:val="24"/>
                <w:szCs w:val="24"/>
                <w:highlight w:val="none"/>
              </w:rPr>
            </w:pPr>
            <w:r>
              <w:rPr>
                <w:color w:val="auto"/>
                <w:sz w:val="24"/>
                <w:szCs w:val="24"/>
                <w:highlight w:val="none"/>
              </w:rPr>
              <w:t>单位</w:t>
            </w:r>
          </w:p>
        </w:tc>
        <w:tc>
          <w:tcPr>
            <w:tcW w:w="731" w:type="dxa"/>
            <w:gridSpan w:val="4"/>
            <w:vAlign w:val="center"/>
          </w:tcPr>
          <w:p>
            <w:pPr>
              <w:spacing w:line="360" w:lineRule="exact"/>
              <w:jc w:val="center"/>
              <w:rPr>
                <w:color w:val="auto"/>
                <w:sz w:val="24"/>
                <w:szCs w:val="24"/>
                <w:highlight w:val="none"/>
              </w:rPr>
            </w:pPr>
            <w:r>
              <w:rPr>
                <w:color w:val="auto"/>
                <w:sz w:val="24"/>
                <w:szCs w:val="24"/>
                <w:highlight w:val="none"/>
              </w:rPr>
              <w:t>数量</w:t>
            </w:r>
          </w:p>
        </w:tc>
        <w:tc>
          <w:tcPr>
            <w:tcW w:w="1341" w:type="dxa"/>
            <w:gridSpan w:val="5"/>
            <w:vAlign w:val="center"/>
          </w:tcPr>
          <w:p>
            <w:pPr>
              <w:spacing w:line="360" w:lineRule="exact"/>
              <w:jc w:val="center"/>
              <w:rPr>
                <w:rFonts w:hint="eastAsia" w:eastAsia="方正仿宋_GBK"/>
                <w:color w:val="auto"/>
                <w:sz w:val="24"/>
                <w:szCs w:val="24"/>
                <w:highlight w:val="none"/>
                <w:lang w:eastAsia="zh-CN"/>
              </w:rPr>
            </w:pPr>
            <w:r>
              <w:rPr>
                <w:color w:val="auto"/>
                <w:sz w:val="24"/>
                <w:szCs w:val="24"/>
                <w:highlight w:val="none"/>
              </w:rPr>
              <w:t>价值</w:t>
            </w:r>
            <w:r>
              <w:rPr>
                <w:rFonts w:hint="eastAsia"/>
                <w:color w:val="auto"/>
                <w:sz w:val="24"/>
                <w:szCs w:val="24"/>
                <w:highlight w:val="none"/>
                <w:lang w:eastAsia="zh-CN"/>
              </w:rPr>
              <w:t>（元）</w:t>
            </w:r>
          </w:p>
        </w:tc>
        <w:tc>
          <w:tcPr>
            <w:tcW w:w="1339" w:type="dxa"/>
            <w:gridSpan w:val="5"/>
            <w:vAlign w:val="center"/>
          </w:tcPr>
          <w:p>
            <w:pPr>
              <w:spacing w:line="360" w:lineRule="exact"/>
              <w:jc w:val="center"/>
              <w:rPr>
                <w:color w:val="auto"/>
                <w:sz w:val="24"/>
                <w:szCs w:val="24"/>
                <w:highlight w:val="none"/>
              </w:rPr>
            </w:pPr>
            <w:r>
              <w:rPr>
                <w:color w:val="auto"/>
                <w:sz w:val="24"/>
                <w:szCs w:val="24"/>
                <w:highlight w:val="none"/>
              </w:rPr>
              <w:t>名  称</w:t>
            </w:r>
          </w:p>
        </w:tc>
        <w:tc>
          <w:tcPr>
            <w:tcW w:w="694" w:type="dxa"/>
            <w:gridSpan w:val="6"/>
            <w:vAlign w:val="center"/>
          </w:tcPr>
          <w:p>
            <w:pPr>
              <w:spacing w:line="360" w:lineRule="exact"/>
              <w:jc w:val="center"/>
              <w:rPr>
                <w:color w:val="auto"/>
                <w:sz w:val="24"/>
                <w:szCs w:val="24"/>
                <w:highlight w:val="none"/>
              </w:rPr>
            </w:pPr>
            <w:r>
              <w:rPr>
                <w:color w:val="auto"/>
                <w:sz w:val="24"/>
                <w:szCs w:val="24"/>
                <w:highlight w:val="none"/>
              </w:rPr>
              <w:t>单位</w:t>
            </w:r>
          </w:p>
        </w:tc>
        <w:tc>
          <w:tcPr>
            <w:tcW w:w="835" w:type="dxa"/>
            <w:gridSpan w:val="2"/>
            <w:vAlign w:val="center"/>
          </w:tcPr>
          <w:p>
            <w:pPr>
              <w:spacing w:line="360" w:lineRule="exact"/>
              <w:jc w:val="center"/>
              <w:rPr>
                <w:color w:val="auto"/>
                <w:sz w:val="24"/>
                <w:szCs w:val="24"/>
                <w:highlight w:val="none"/>
              </w:rPr>
            </w:pPr>
            <w:r>
              <w:rPr>
                <w:color w:val="auto"/>
                <w:sz w:val="24"/>
                <w:szCs w:val="24"/>
                <w:highlight w:val="none"/>
              </w:rPr>
              <w:t>数量</w:t>
            </w:r>
          </w:p>
        </w:tc>
        <w:tc>
          <w:tcPr>
            <w:tcW w:w="1359" w:type="dxa"/>
            <w:gridSpan w:val="3"/>
            <w:vAlign w:val="center"/>
          </w:tcPr>
          <w:p>
            <w:pPr>
              <w:spacing w:line="360" w:lineRule="exact"/>
              <w:jc w:val="center"/>
              <w:rPr>
                <w:rFonts w:hint="eastAsia" w:eastAsia="方正仿宋_GBK"/>
                <w:color w:val="auto"/>
                <w:sz w:val="24"/>
                <w:szCs w:val="24"/>
                <w:highlight w:val="none"/>
                <w:lang w:eastAsia="zh-CN"/>
              </w:rPr>
            </w:pPr>
            <w:r>
              <w:rPr>
                <w:color w:val="auto"/>
                <w:sz w:val="24"/>
                <w:szCs w:val="24"/>
                <w:highlight w:val="none"/>
              </w:rPr>
              <w:t>价值</w:t>
            </w:r>
            <w:r>
              <w:rPr>
                <w:rFonts w:hint="eastAsia"/>
                <w:color w:val="auto"/>
                <w:sz w:val="24"/>
                <w:szCs w:val="24"/>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228" w:firstLineChars="100"/>
              <w:jc w:val="center"/>
              <w:rPr>
                <w:color w:val="auto"/>
                <w:sz w:val="24"/>
                <w:szCs w:val="24"/>
                <w:highlight w:val="none"/>
              </w:rPr>
            </w:pPr>
          </w:p>
        </w:tc>
        <w:tc>
          <w:tcPr>
            <w:tcW w:w="695" w:type="dxa"/>
            <w:gridSpan w:val="3"/>
            <w:vAlign w:val="center"/>
          </w:tcPr>
          <w:p>
            <w:pPr>
              <w:spacing w:line="360" w:lineRule="exact"/>
              <w:jc w:val="both"/>
              <w:rPr>
                <w:rFonts w:hint="eastAsia" w:eastAsia="方正仿宋_GBK"/>
                <w:color w:val="auto"/>
                <w:sz w:val="24"/>
                <w:szCs w:val="24"/>
                <w:highlight w:val="none"/>
                <w:lang w:eastAsia="zh-CN"/>
              </w:rPr>
            </w:pPr>
          </w:p>
        </w:tc>
        <w:tc>
          <w:tcPr>
            <w:tcW w:w="731" w:type="dxa"/>
            <w:gridSpan w:val="4"/>
            <w:vAlign w:val="center"/>
          </w:tcPr>
          <w:p>
            <w:pPr>
              <w:spacing w:line="360" w:lineRule="exact"/>
              <w:ind w:firstLine="228" w:firstLineChars="100"/>
              <w:jc w:val="center"/>
              <w:rPr>
                <w:color w:val="auto"/>
                <w:sz w:val="24"/>
                <w:szCs w:val="24"/>
                <w:highlight w:val="none"/>
              </w:rPr>
            </w:pPr>
          </w:p>
        </w:tc>
        <w:tc>
          <w:tcPr>
            <w:tcW w:w="1341" w:type="dxa"/>
            <w:gridSpan w:val="5"/>
            <w:vAlign w:val="center"/>
          </w:tcPr>
          <w:p>
            <w:pPr>
              <w:spacing w:line="360" w:lineRule="exact"/>
              <w:ind w:firstLine="228" w:firstLineChars="100"/>
              <w:jc w:val="center"/>
              <w:rPr>
                <w:color w:val="auto"/>
                <w:sz w:val="24"/>
                <w:szCs w:val="24"/>
                <w:highlight w:val="none"/>
              </w:rPr>
            </w:pPr>
          </w:p>
        </w:tc>
        <w:tc>
          <w:tcPr>
            <w:tcW w:w="1339" w:type="dxa"/>
            <w:gridSpan w:val="5"/>
            <w:vAlign w:val="center"/>
          </w:tcPr>
          <w:p>
            <w:pPr>
              <w:spacing w:line="360" w:lineRule="exact"/>
              <w:ind w:firstLine="228" w:firstLineChars="100"/>
              <w:jc w:val="center"/>
              <w:rPr>
                <w:color w:val="auto"/>
                <w:sz w:val="24"/>
                <w:szCs w:val="24"/>
                <w:highlight w:val="none"/>
              </w:rPr>
            </w:pPr>
          </w:p>
        </w:tc>
        <w:tc>
          <w:tcPr>
            <w:tcW w:w="694" w:type="dxa"/>
            <w:gridSpan w:val="6"/>
            <w:vAlign w:val="center"/>
          </w:tcPr>
          <w:p>
            <w:pPr>
              <w:spacing w:line="360" w:lineRule="exact"/>
              <w:ind w:firstLine="228" w:firstLineChars="100"/>
              <w:jc w:val="center"/>
              <w:rPr>
                <w:color w:val="auto"/>
                <w:sz w:val="24"/>
                <w:szCs w:val="24"/>
                <w:highlight w:val="none"/>
              </w:rPr>
            </w:pPr>
          </w:p>
        </w:tc>
        <w:tc>
          <w:tcPr>
            <w:tcW w:w="835" w:type="dxa"/>
            <w:gridSpan w:val="2"/>
            <w:vAlign w:val="center"/>
          </w:tcPr>
          <w:p>
            <w:pPr>
              <w:spacing w:line="360" w:lineRule="exact"/>
              <w:ind w:firstLine="228" w:firstLineChars="100"/>
              <w:jc w:val="center"/>
              <w:rPr>
                <w:color w:val="auto"/>
                <w:sz w:val="24"/>
                <w:szCs w:val="24"/>
                <w:highlight w:val="none"/>
              </w:rPr>
            </w:pPr>
          </w:p>
        </w:tc>
        <w:tc>
          <w:tcPr>
            <w:tcW w:w="1359" w:type="dxa"/>
            <w:gridSpan w:val="3"/>
            <w:vAlign w:val="center"/>
          </w:tcPr>
          <w:p>
            <w:pPr>
              <w:spacing w:line="360" w:lineRule="exact"/>
              <w:ind w:firstLine="228" w:firstLineChars="1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684" w:firstLineChars="300"/>
              <w:jc w:val="center"/>
              <w:rPr>
                <w:color w:val="auto"/>
                <w:sz w:val="24"/>
                <w:szCs w:val="24"/>
                <w:highlight w:val="none"/>
              </w:rPr>
            </w:pPr>
          </w:p>
        </w:tc>
        <w:tc>
          <w:tcPr>
            <w:tcW w:w="695" w:type="dxa"/>
            <w:gridSpan w:val="3"/>
            <w:vAlign w:val="center"/>
          </w:tcPr>
          <w:p>
            <w:pPr>
              <w:spacing w:line="360" w:lineRule="exact"/>
              <w:ind w:firstLine="684" w:firstLineChars="300"/>
              <w:jc w:val="center"/>
              <w:rPr>
                <w:color w:val="auto"/>
                <w:sz w:val="24"/>
                <w:szCs w:val="24"/>
                <w:highlight w:val="none"/>
              </w:rPr>
            </w:pPr>
          </w:p>
        </w:tc>
        <w:tc>
          <w:tcPr>
            <w:tcW w:w="731" w:type="dxa"/>
            <w:gridSpan w:val="4"/>
            <w:vAlign w:val="center"/>
          </w:tcPr>
          <w:p>
            <w:pPr>
              <w:spacing w:line="360" w:lineRule="exact"/>
              <w:ind w:firstLine="684" w:firstLineChars="300"/>
              <w:jc w:val="center"/>
              <w:rPr>
                <w:color w:val="auto"/>
                <w:sz w:val="24"/>
                <w:szCs w:val="24"/>
                <w:highlight w:val="none"/>
              </w:rPr>
            </w:pPr>
          </w:p>
        </w:tc>
        <w:tc>
          <w:tcPr>
            <w:tcW w:w="1341" w:type="dxa"/>
            <w:gridSpan w:val="5"/>
            <w:vAlign w:val="center"/>
          </w:tcPr>
          <w:p>
            <w:pPr>
              <w:spacing w:line="360" w:lineRule="exact"/>
              <w:ind w:firstLine="684" w:firstLineChars="300"/>
              <w:jc w:val="center"/>
              <w:rPr>
                <w:b/>
                <w:bCs/>
                <w:color w:val="auto"/>
                <w:sz w:val="24"/>
                <w:szCs w:val="24"/>
                <w:highlight w:val="none"/>
              </w:rPr>
            </w:pPr>
          </w:p>
        </w:tc>
        <w:tc>
          <w:tcPr>
            <w:tcW w:w="1339" w:type="dxa"/>
            <w:gridSpan w:val="5"/>
            <w:vAlign w:val="center"/>
          </w:tcPr>
          <w:p>
            <w:pPr>
              <w:spacing w:line="360" w:lineRule="exact"/>
              <w:ind w:firstLine="684" w:firstLineChars="300"/>
              <w:jc w:val="center"/>
              <w:rPr>
                <w:b/>
                <w:bCs/>
                <w:color w:val="auto"/>
                <w:sz w:val="24"/>
                <w:szCs w:val="24"/>
                <w:highlight w:val="none"/>
              </w:rPr>
            </w:pPr>
          </w:p>
        </w:tc>
        <w:tc>
          <w:tcPr>
            <w:tcW w:w="694" w:type="dxa"/>
            <w:gridSpan w:val="6"/>
            <w:vAlign w:val="center"/>
          </w:tcPr>
          <w:p>
            <w:pPr>
              <w:spacing w:line="360" w:lineRule="exact"/>
              <w:ind w:firstLine="684" w:firstLineChars="300"/>
              <w:jc w:val="center"/>
              <w:rPr>
                <w:color w:val="auto"/>
                <w:sz w:val="24"/>
                <w:szCs w:val="24"/>
                <w:highlight w:val="none"/>
              </w:rPr>
            </w:pPr>
          </w:p>
        </w:tc>
        <w:tc>
          <w:tcPr>
            <w:tcW w:w="835" w:type="dxa"/>
            <w:gridSpan w:val="2"/>
            <w:vAlign w:val="center"/>
          </w:tcPr>
          <w:p>
            <w:pPr>
              <w:spacing w:line="360" w:lineRule="exact"/>
              <w:ind w:firstLine="684" w:firstLineChars="300"/>
              <w:jc w:val="center"/>
              <w:rPr>
                <w:color w:val="auto"/>
                <w:sz w:val="24"/>
                <w:szCs w:val="24"/>
                <w:highlight w:val="none"/>
              </w:rPr>
            </w:pPr>
          </w:p>
        </w:tc>
        <w:tc>
          <w:tcPr>
            <w:tcW w:w="1359" w:type="dxa"/>
            <w:gridSpan w:val="3"/>
            <w:vAlign w:val="center"/>
          </w:tcPr>
          <w:p>
            <w:pPr>
              <w:spacing w:line="360" w:lineRule="exact"/>
              <w:ind w:firstLine="684" w:firstLineChars="3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684" w:firstLineChars="300"/>
              <w:jc w:val="center"/>
              <w:rPr>
                <w:color w:val="auto"/>
                <w:sz w:val="24"/>
                <w:szCs w:val="24"/>
                <w:highlight w:val="none"/>
              </w:rPr>
            </w:pPr>
          </w:p>
        </w:tc>
        <w:tc>
          <w:tcPr>
            <w:tcW w:w="695" w:type="dxa"/>
            <w:gridSpan w:val="3"/>
            <w:vAlign w:val="center"/>
          </w:tcPr>
          <w:p>
            <w:pPr>
              <w:spacing w:line="360" w:lineRule="exact"/>
              <w:ind w:firstLine="684" w:firstLineChars="300"/>
              <w:jc w:val="center"/>
              <w:rPr>
                <w:color w:val="auto"/>
                <w:sz w:val="24"/>
                <w:szCs w:val="24"/>
                <w:highlight w:val="none"/>
              </w:rPr>
            </w:pPr>
          </w:p>
        </w:tc>
        <w:tc>
          <w:tcPr>
            <w:tcW w:w="731" w:type="dxa"/>
            <w:gridSpan w:val="4"/>
            <w:vAlign w:val="center"/>
          </w:tcPr>
          <w:p>
            <w:pPr>
              <w:spacing w:line="360" w:lineRule="exact"/>
              <w:ind w:firstLine="684" w:firstLineChars="300"/>
              <w:jc w:val="center"/>
              <w:rPr>
                <w:color w:val="auto"/>
                <w:sz w:val="24"/>
                <w:szCs w:val="24"/>
                <w:highlight w:val="none"/>
              </w:rPr>
            </w:pPr>
          </w:p>
        </w:tc>
        <w:tc>
          <w:tcPr>
            <w:tcW w:w="1341" w:type="dxa"/>
            <w:gridSpan w:val="5"/>
            <w:vAlign w:val="center"/>
          </w:tcPr>
          <w:p>
            <w:pPr>
              <w:spacing w:line="360" w:lineRule="exact"/>
              <w:ind w:firstLine="684" w:firstLineChars="300"/>
              <w:jc w:val="center"/>
              <w:rPr>
                <w:b/>
                <w:bCs/>
                <w:color w:val="auto"/>
                <w:sz w:val="24"/>
                <w:szCs w:val="24"/>
                <w:highlight w:val="none"/>
              </w:rPr>
            </w:pPr>
          </w:p>
        </w:tc>
        <w:tc>
          <w:tcPr>
            <w:tcW w:w="1339" w:type="dxa"/>
            <w:gridSpan w:val="5"/>
            <w:vAlign w:val="center"/>
          </w:tcPr>
          <w:p>
            <w:pPr>
              <w:spacing w:line="360" w:lineRule="exact"/>
              <w:ind w:firstLine="684" w:firstLineChars="300"/>
              <w:jc w:val="center"/>
              <w:rPr>
                <w:b/>
                <w:bCs/>
                <w:color w:val="auto"/>
                <w:sz w:val="24"/>
                <w:szCs w:val="24"/>
                <w:highlight w:val="none"/>
              </w:rPr>
            </w:pPr>
          </w:p>
        </w:tc>
        <w:tc>
          <w:tcPr>
            <w:tcW w:w="694" w:type="dxa"/>
            <w:gridSpan w:val="6"/>
            <w:vAlign w:val="center"/>
          </w:tcPr>
          <w:p>
            <w:pPr>
              <w:spacing w:line="360" w:lineRule="exact"/>
              <w:ind w:firstLine="684" w:firstLineChars="300"/>
              <w:jc w:val="center"/>
              <w:rPr>
                <w:color w:val="auto"/>
                <w:sz w:val="24"/>
                <w:szCs w:val="24"/>
                <w:highlight w:val="none"/>
              </w:rPr>
            </w:pPr>
          </w:p>
        </w:tc>
        <w:tc>
          <w:tcPr>
            <w:tcW w:w="835" w:type="dxa"/>
            <w:gridSpan w:val="2"/>
            <w:vAlign w:val="center"/>
          </w:tcPr>
          <w:p>
            <w:pPr>
              <w:spacing w:line="360" w:lineRule="exact"/>
              <w:ind w:firstLine="684" w:firstLineChars="300"/>
              <w:jc w:val="center"/>
              <w:rPr>
                <w:color w:val="auto"/>
                <w:sz w:val="24"/>
                <w:szCs w:val="24"/>
                <w:highlight w:val="none"/>
              </w:rPr>
            </w:pPr>
          </w:p>
        </w:tc>
        <w:tc>
          <w:tcPr>
            <w:tcW w:w="1359" w:type="dxa"/>
            <w:gridSpan w:val="3"/>
            <w:vAlign w:val="center"/>
          </w:tcPr>
          <w:p>
            <w:pPr>
              <w:spacing w:line="360" w:lineRule="exact"/>
              <w:ind w:firstLine="684" w:firstLineChars="3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04"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684" w:firstLineChars="300"/>
              <w:jc w:val="center"/>
              <w:rPr>
                <w:color w:val="auto"/>
                <w:sz w:val="24"/>
                <w:szCs w:val="24"/>
                <w:highlight w:val="none"/>
              </w:rPr>
            </w:pPr>
          </w:p>
        </w:tc>
        <w:tc>
          <w:tcPr>
            <w:tcW w:w="695" w:type="dxa"/>
            <w:gridSpan w:val="3"/>
            <w:vAlign w:val="center"/>
          </w:tcPr>
          <w:p>
            <w:pPr>
              <w:spacing w:line="360" w:lineRule="exact"/>
              <w:ind w:firstLine="684" w:firstLineChars="300"/>
              <w:jc w:val="center"/>
              <w:rPr>
                <w:color w:val="auto"/>
                <w:sz w:val="24"/>
                <w:szCs w:val="24"/>
                <w:highlight w:val="none"/>
              </w:rPr>
            </w:pPr>
          </w:p>
        </w:tc>
        <w:tc>
          <w:tcPr>
            <w:tcW w:w="731" w:type="dxa"/>
            <w:gridSpan w:val="4"/>
            <w:vAlign w:val="center"/>
          </w:tcPr>
          <w:p>
            <w:pPr>
              <w:spacing w:line="360" w:lineRule="exact"/>
              <w:ind w:firstLine="684" w:firstLineChars="300"/>
              <w:jc w:val="center"/>
              <w:rPr>
                <w:color w:val="auto"/>
                <w:sz w:val="24"/>
                <w:szCs w:val="24"/>
                <w:highlight w:val="none"/>
              </w:rPr>
            </w:pPr>
          </w:p>
        </w:tc>
        <w:tc>
          <w:tcPr>
            <w:tcW w:w="1341" w:type="dxa"/>
            <w:gridSpan w:val="5"/>
            <w:vAlign w:val="center"/>
          </w:tcPr>
          <w:p>
            <w:pPr>
              <w:spacing w:line="360" w:lineRule="exact"/>
              <w:ind w:firstLine="684" w:firstLineChars="300"/>
              <w:jc w:val="center"/>
              <w:rPr>
                <w:b/>
                <w:bCs/>
                <w:color w:val="auto"/>
                <w:sz w:val="24"/>
                <w:szCs w:val="24"/>
                <w:highlight w:val="none"/>
              </w:rPr>
            </w:pPr>
          </w:p>
        </w:tc>
        <w:tc>
          <w:tcPr>
            <w:tcW w:w="1339" w:type="dxa"/>
            <w:gridSpan w:val="5"/>
            <w:vAlign w:val="center"/>
          </w:tcPr>
          <w:p>
            <w:pPr>
              <w:spacing w:line="360" w:lineRule="exact"/>
              <w:ind w:firstLine="684" w:firstLineChars="300"/>
              <w:jc w:val="center"/>
              <w:rPr>
                <w:b/>
                <w:bCs/>
                <w:color w:val="auto"/>
                <w:sz w:val="24"/>
                <w:szCs w:val="24"/>
                <w:highlight w:val="none"/>
              </w:rPr>
            </w:pPr>
          </w:p>
        </w:tc>
        <w:tc>
          <w:tcPr>
            <w:tcW w:w="694" w:type="dxa"/>
            <w:gridSpan w:val="6"/>
            <w:vAlign w:val="center"/>
          </w:tcPr>
          <w:p>
            <w:pPr>
              <w:spacing w:line="360" w:lineRule="exact"/>
              <w:ind w:firstLine="684" w:firstLineChars="300"/>
              <w:jc w:val="center"/>
              <w:rPr>
                <w:color w:val="auto"/>
                <w:sz w:val="24"/>
                <w:szCs w:val="24"/>
                <w:highlight w:val="none"/>
              </w:rPr>
            </w:pPr>
          </w:p>
        </w:tc>
        <w:tc>
          <w:tcPr>
            <w:tcW w:w="835" w:type="dxa"/>
            <w:gridSpan w:val="2"/>
            <w:vAlign w:val="center"/>
          </w:tcPr>
          <w:p>
            <w:pPr>
              <w:spacing w:line="360" w:lineRule="exact"/>
              <w:ind w:firstLine="684" w:firstLineChars="300"/>
              <w:jc w:val="center"/>
              <w:rPr>
                <w:color w:val="auto"/>
                <w:sz w:val="24"/>
                <w:szCs w:val="24"/>
                <w:highlight w:val="none"/>
              </w:rPr>
            </w:pPr>
          </w:p>
        </w:tc>
        <w:tc>
          <w:tcPr>
            <w:tcW w:w="1359" w:type="dxa"/>
            <w:gridSpan w:val="3"/>
            <w:vAlign w:val="center"/>
          </w:tcPr>
          <w:p>
            <w:pPr>
              <w:spacing w:line="360" w:lineRule="exact"/>
              <w:ind w:firstLine="684" w:firstLineChars="3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684" w:firstLineChars="300"/>
              <w:jc w:val="center"/>
              <w:rPr>
                <w:color w:val="auto"/>
                <w:sz w:val="24"/>
                <w:szCs w:val="24"/>
                <w:highlight w:val="none"/>
              </w:rPr>
            </w:pPr>
          </w:p>
        </w:tc>
        <w:tc>
          <w:tcPr>
            <w:tcW w:w="695" w:type="dxa"/>
            <w:gridSpan w:val="3"/>
            <w:vAlign w:val="center"/>
          </w:tcPr>
          <w:p>
            <w:pPr>
              <w:spacing w:line="360" w:lineRule="exact"/>
              <w:ind w:firstLine="684" w:firstLineChars="300"/>
              <w:jc w:val="center"/>
              <w:rPr>
                <w:color w:val="auto"/>
                <w:sz w:val="24"/>
                <w:szCs w:val="24"/>
                <w:highlight w:val="none"/>
              </w:rPr>
            </w:pPr>
          </w:p>
        </w:tc>
        <w:tc>
          <w:tcPr>
            <w:tcW w:w="731" w:type="dxa"/>
            <w:gridSpan w:val="4"/>
            <w:vAlign w:val="center"/>
          </w:tcPr>
          <w:p>
            <w:pPr>
              <w:spacing w:line="360" w:lineRule="exact"/>
              <w:ind w:firstLine="684" w:firstLineChars="300"/>
              <w:jc w:val="center"/>
              <w:rPr>
                <w:color w:val="auto"/>
                <w:sz w:val="24"/>
                <w:szCs w:val="24"/>
                <w:highlight w:val="none"/>
              </w:rPr>
            </w:pPr>
          </w:p>
        </w:tc>
        <w:tc>
          <w:tcPr>
            <w:tcW w:w="1341" w:type="dxa"/>
            <w:gridSpan w:val="5"/>
            <w:vAlign w:val="center"/>
          </w:tcPr>
          <w:p>
            <w:pPr>
              <w:spacing w:line="360" w:lineRule="exact"/>
              <w:ind w:firstLine="684" w:firstLineChars="300"/>
              <w:jc w:val="center"/>
              <w:rPr>
                <w:b/>
                <w:bCs/>
                <w:color w:val="auto"/>
                <w:sz w:val="24"/>
                <w:szCs w:val="24"/>
                <w:highlight w:val="none"/>
              </w:rPr>
            </w:pPr>
          </w:p>
        </w:tc>
        <w:tc>
          <w:tcPr>
            <w:tcW w:w="1339" w:type="dxa"/>
            <w:gridSpan w:val="5"/>
            <w:vAlign w:val="center"/>
          </w:tcPr>
          <w:p>
            <w:pPr>
              <w:spacing w:line="360" w:lineRule="exact"/>
              <w:ind w:firstLine="684" w:firstLineChars="300"/>
              <w:jc w:val="center"/>
              <w:rPr>
                <w:b/>
                <w:bCs/>
                <w:color w:val="auto"/>
                <w:sz w:val="24"/>
                <w:szCs w:val="24"/>
                <w:highlight w:val="none"/>
              </w:rPr>
            </w:pPr>
          </w:p>
        </w:tc>
        <w:tc>
          <w:tcPr>
            <w:tcW w:w="694" w:type="dxa"/>
            <w:gridSpan w:val="6"/>
            <w:vAlign w:val="center"/>
          </w:tcPr>
          <w:p>
            <w:pPr>
              <w:spacing w:line="360" w:lineRule="exact"/>
              <w:ind w:firstLine="684" w:firstLineChars="300"/>
              <w:jc w:val="center"/>
              <w:rPr>
                <w:color w:val="auto"/>
                <w:sz w:val="24"/>
                <w:szCs w:val="24"/>
                <w:highlight w:val="none"/>
              </w:rPr>
            </w:pPr>
          </w:p>
        </w:tc>
        <w:tc>
          <w:tcPr>
            <w:tcW w:w="835" w:type="dxa"/>
            <w:gridSpan w:val="2"/>
            <w:vAlign w:val="center"/>
          </w:tcPr>
          <w:p>
            <w:pPr>
              <w:spacing w:line="360" w:lineRule="exact"/>
              <w:ind w:firstLine="684" w:firstLineChars="300"/>
              <w:jc w:val="center"/>
              <w:rPr>
                <w:color w:val="auto"/>
                <w:sz w:val="24"/>
                <w:szCs w:val="24"/>
                <w:highlight w:val="none"/>
              </w:rPr>
            </w:pPr>
          </w:p>
        </w:tc>
        <w:tc>
          <w:tcPr>
            <w:tcW w:w="1359" w:type="dxa"/>
            <w:gridSpan w:val="3"/>
            <w:vAlign w:val="center"/>
          </w:tcPr>
          <w:p>
            <w:pPr>
              <w:spacing w:line="360" w:lineRule="exact"/>
              <w:ind w:firstLine="684" w:firstLineChars="3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901" w:type="dxa"/>
            <w:vMerge w:val="continue"/>
            <w:vAlign w:val="center"/>
          </w:tcPr>
          <w:p>
            <w:pPr>
              <w:widowControl/>
              <w:spacing w:line="360" w:lineRule="exact"/>
              <w:jc w:val="left"/>
              <w:rPr>
                <w:color w:val="auto"/>
                <w:sz w:val="24"/>
                <w:szCs w:val="24"/>
                <w:highlight w:val="none"/>
              </w:rPr>
            </w:pPr>
          </w:p>
        </w:tc>
        <w:tc>
          <w:tcPr>
            <w:tcW w:w="1429" w:type="dxa"/>
            <w:gridSpan w:val="4"/>
            <w:vAlign w:val="center"/>
          </w:tcPr>
          <w:p>
            <w:pPr>
              <w:spacing w:line="360" w:lineRule="exact"/>
              <w:ind w:firstLine="684" w:firstLineChars="300"/>
              <w:jc w:val="center"/>
              <w:rPr>
                <w:color w:val="auto"/>
                <w:sz w:val="24"/>
                <w:szCs w:val="24"/>
                <w:highlight w:val="none"/>
              </w:rPr>
            </w:pPr>
          </w:p>
        </w:tc>
        <w:tc>
          <w:tcPr>
            <w:tcW w:w="695" w:type="dxa"/>
            <w:gridSpan w:val="3"/>
            <w:vAlign w:val="center"/>
          </w:tcPr>
          <w:p>
            <w:pPr>
              <w:spacing w:line="360" w:lineRule="exact"/>
              <w:ind w:firstLine="684" w:firstLineChars="300"/>
              <w:jc w:val="center"/>
              <w:rPr>
                <w:color w:val="auto"/>
                <w:sz w:val="24"/>
                <w:szCs w:val="24"/>
                <w:highlight w:val="none"/>
              </w:rPr>
            </w:pPr>
          </w:p>
        </w:tc>
        <w:tc>
          <w:tcPr>
            <w:tcW w:w="731" w:type="dxa"/>
            <w:gridSpan w:val="4"/>
            <w:vAlign w:val="center"/>
          </w:tcPr>
          <w:p>
            <w:pPr>
              <w:spacing w:line="360" w:lineRule="exact"/>
              <w:ind w:firstLine="684" w:firstLineChars="300"/>
              <w:jc w:val="center"/>
              <w:rPr>
                <w:color w:val="auto"/>
                <w:sz w:val="24"/>
                <w:szCs w:val="24"/>
                <w:highlight w:val="none"/>
              </w:rPr>
            </w:pPr>
          </w:p>
        </w:tc>
        <w:tc>
          <w:tcPr>
            <w:tcW w:w="1341" w:type="dxa"/>
            <w:gridSpan w:val="5"/>
            <w:vAlign w:val="center"/>
          </w:tcPr>
          <w:p>
            <w:pPr>
              <w:spacing w:line="360" w:lineRule="exact"/>
              <w:ind w:firstLine="684" w:firstLineChars="300"/>
              <w:jc w:val="center"/>
              <w:rPr>
                <w:b/>
                <w:bCs/>
                <w:color w:val="auto"/>
                <w:sz w:val="24"/>
                <w:szCs w:val="24"/>
                <w:highlight w:val="none"/>
              </w:rPr>
            </w:pPr>
          </w:p>
        </w:tc>
        <w:tc>
          <w:tcPr>
            <w:tcW w:w="1339" w:type="dxa"/>
            <w:gridSpan w:val="5"/>
            <w:vAlign w:val="center"/>
          </w:tcPr>
          <w:p>
            <w:pPr>
              <w:spacing w:line="360" w:lineRule="exact"/>
              <w:ind w:firstLine="684" w:firstLineChars="300"/>
              <w:jc w:val="center"/>
              <w:rPr>
                <w:b/>
                <w:bCs/>
                <w:color w:val="auto"/>
                <w:sz w:val="24"/>
                <w:szCs w:val="24"/>
                <w:highlight w:val="none"/>
              </w:rPr>
            </w:pPr>
          </w:p>
        </w:tc>
        <w:tc>
          <w:tcPr>
            <w:tcW w:w="694" w:type="dxa"/>
            <w:gridSpan w:val="6"/>
            <w:vAlign w:val="center"/>
          </w:tcPr>
          <w:p>
            <w:pPr>
              <w:spacing w:line="360" w:lineRule="exact"/>
              <w:ind w:firstLine="684" w:firstLineChars="300"/>
              <w:jc w:val="center"/>
              <w:rPr>
                <w:color w:val="auto"/>
                <w:sz w:val="24"/>
                <w:szCs w:val="24"/>
                <w:highlight w:val="none"/>
              </w:rPr>
            </w:pPr>
          </w:p>
        </w:tc>
        <w:tc>
          <w:tcPr>
            <w:tcW w:w="835" w:type="dxa"/>
            <w:gridSpan w:val="2"/>
            <w:vAlign w:val="center"/>
          </w:tcPr>
          <w:p>
            <w:pPr>
              <w:spacing w:line="360" w:lineRule="exact"/>
              <w:ind w:firstLine="684" w:firstLineChars="300"/>
              <w:jc w:val="center"/>
              <w:rPr>
                <w:color w:val="auto"/>
                <w:sz w:val="24"/>
                <w:szCs w:val="24"/>
                <w:highlight w:val="none"/>
              </w:rPr>
            </w:pPr>
          </w:p>
        </w:tc>
        <w:tc>
          <w:tcPr>
            <w:tcW w:w="1359" w:type="dxa"/>
            <w:gridSpan w:val="3"/>
            <w:vAlign w:val="center"/>
          </w:tcPr>
          <w:p>
            <w:pPr>
              <w:spacing w:line="360" w:lineRule="exact"/>
              <w:ind w:firstLine="684" w:firstLineChars="300"/>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36" w:hRule="atLeast"/>
          <w:jc w:val="center"/>
        </w:trPr>
        <w:tc>
          <w:tcPr>
            <w:tcW w:w="901" w:type="dxa"/>
            <w:vAlign w:val="center"/>
          </w:tcPr>
          <w:p>
            <w:pPr>
              <w:spacing w:line="240" w:lineRule="exact"/>
              <w:jc w:val="center"/>
              <w:rPr>
                <w:color w:val="auto"/>
                <w:sz w:val="24"/>
                <w:szCs w:val="24"/>
                <w:highlight w:val="none"/>
              </w:rPr>
            </w:pPr>
          </w:p>
          <w:p>
            <w:pPr>
              <w:widowControl/>
              <w:spacing w:line="360" w:lineRule="exact"/>
              <w:jc w:val="center"/>
              <w:rPr>
                <w:color w:val="auto"/>
                <w:szCs w:val="21"/>
                <w:highlight w:val="none"/>
              </w:rPr>
            </w:pPr>
            <w:r>
              <w:rPr>
                <w:color w:val="auto"/>
                <w:sz w:val="24"/>
                <w:szCs w:val="24"/>
                <w:highlight w:val="none"/>
              </w:rPr>
              <w:t>学校经费来源</w:t>
            </w:r>
          </w:p>
        </w:tc>
        <w:tc>
          <w:tcPr>
            <w:tcW w:w="8423" w:type="dxa"/>
            <w:gridSpan w:val="32"/>
            <w:vAlign w:val="center"/>
          </w:tcPr>
          <w:p>
            <w:pPr>
              <w:spacing w:line="360" w:lineRule="exact"/>
              <w:ind w:firstLine="924" w:firstLineChars="30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160" w:hRule="atLeast"/>
          <w:jc w:val="center"/>
        </w:trPr>
        <w:tc>
          <w:tcPr>
            <w:tcW w:w="901" w:type="dxa"/>
            <w:vAlign w:val="top"/>
          </w:tcPr>
          <w:p>
            <w:pPr>
              <w:spacing w:line="240" w:lineRule="exact"/>
              <w:jc w:val="center"/>
              <w:rPr>
                <w:color w:val="auto"/>
                <w:sz w:val="24"/>
                <w:szCs w:val="24"/>
                <w:highlight w:val="none"/>
              </w:rPr>
            </w:pPr>
          </w:p>
          <w:p>
            <w:pPr>
              <w:widowControl/>
              <w:spacing w:line="360" w:lineRule="exact"/>
              <w:jc w:val="center"/>
              <w:rPr>
                <w:color w:val="auto"/>
                <w:sz w:val="24"/>
                <w:szCs w:val="24"/>
                <w:highlight w:val="none"/>
              </w:rPr>
            </w:pPr>
          </w:p>
          <w:p>
            <w:pPr>
              <w:widowControl/>
              <w:spacing w:line="36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学校管理制度</w:t>
            </w:r>
          </w:p>
        </w:tc>
        <w:tc>
          <w:tcPr>
            <w:tcW w:w="8423" w:type="dxa"/>
            <w:gridSpan w:val="32"/>
            <w:vAlign w:val="top"/>
          </w:tcPr>
          <w:p>
            <w:pPr>
              <w:spacing w:line="240" w:lineRule="exact"/>
              <w:ind w:firstLine="499" w:firstLineChars="219"/>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0" w:hRule="atLeast"/>
          <w:jc w:val="center"/>
        </w:trPr>
        <w:tc>
          <w:tcPr>
            <w:tcW w:w="901" w:type="dxa"/>
            <w:vAlign w:val="center"/>
          </w:tcPr>
          <w:p>
            <w:pPr>
              <w:widowControl/>
              <w:spacing w:line="360" w:lineRule="exact"/>
              <w:jc w:val="center"/>
              <w:rPr>
                <w:color w:val="auto"/>
                <w:sz w:val="24"/>
                <w:szCs w:val="24"/>
                <w:highlight w:val="none"/>
                <w:lang w:val="en-US" w:eastAsia="zh-CN"/>
              </w:rPr>
            </w:pPr>
            <w:r>
              <w:rPr>
                <w:color w:val="auto"/>
                <w:sz w:val="24"/>
                <w:szCs w:val="24"/>
                <w:highlight w:val="none"/>
              </w:rPr>
              <w:t>主管部门意见</w:t>
            </w:r>
          </w:p>
        </w:tc>
        <w:tc>
          <w:tcPr>
            <w:tcW w:w="8423" w:type="dxa"/>
            <w:gridSpan w:val="32"/>
            <w:vAlign w:val="top"/>
          </w:tcPr>
          <w:p>
            <w:pPr>
              <w:widowControl/>
              <w:spacing w:line="360" w:lineRule="exact"/>
              <w:jc w:val="both"/>
              <w:rPr>
                <w:color w:val="auto"/>
                <w:sz w:val="24"/>
                <w:szCs w:val="24"/>
                <w:highlight w:val="none"/>
              </w:rPr>
            </w:pPr>
          </w:p>
          <w:p>
            <w:pPr>
              <w:widowControl/>
              <w:spacing w:line="360" w:lineRule="exact"/>
              <w:jc w:val="center"/>
              <w:rPr>
                <w:color w:val="auto"/>
                <w:sz w:val="24"/>
                <w:szCs w:val="24"/>
                <w:highlight w:val="none"/>
              </w:rPr>
            </w:pPr>
            <w:r>
              <w:rPr>
                <w:color w:val="auto"/>
                <w:sz w:val="24"/>
                <w:szCs w:val="24"/>
                <w:highlight w:val="none"/>
              </w:rPr>
              <w:t>（自然人申请办学可不填</w:t>
            </w:r>
            <w:r>
              <w:rPr>
                <w:rFonts w:hint="eastAsia"/>
                <w:color w:val="auto"/>
                <w:sz w:val="24"/>
                <w:szCs w:val="24"/>
                <w:highlight w:val="none"/>
              </w:rPr>
              <w:t>写</w:t>
            </w:r>
            <w:r>
              <w:rPr>
                <w:color w:val="auto"/>
                <w:sz w:val="24"/>
                <w:szCs w:val="24"/>
                <w:highlight w:val="none"/>
              </w:rPr>
              <w:t>）</w:t>
            </w:r>
          </w:p>
          <w:p>
            <w:pPr>
              <w:widowControl/>
              <w:spacing w:line="360" w:lineRule="exact"/>
              <w:jc w:val="center"/>
              <w:rPr>
                <w:color w:val="auto"/>
                <w:sz w:val="24"/>
                <w:szCs w:val="24"/>
                <w:highlight w:val="none"/>
              </w:rPr>
            </w:pPr>
          </w:p>
          <w:p>
            <w:pPr>
              <w:widowControl/>
              <w:spacing w:line="360" w:lineRule="exact"/>
              <w:jc w:val="center"/>
              <w:rPr>
                <w:color w:val="auto"/>
                <w:sz w:val="24"/>
                <w:szCs w:val="24"/>
                <w:highlight w:val="none"/>
              </w:rPr>
            </w:pPr>
            <w:r>
              <w:rPr>
                <w:rFonts w:hint="eastAsia"/>
                <w:color w:val="auto"/>
                <w:sz w:val="24"/>
                <w:szCs w:val="24"/>
                <w:highlight w:val="none"/>
                <w:lang w:val="en-US" w:eastAsia="zh-CN"/>
              </w:rPr>
              <w:t xml:space="preserve">                                           </w:t>
            </w:r>
            <w:r>
              <w:rPr>
                <w:color w:val="auto"/>
                <w:sz w:val="24"/>
                <w:szCs w:val="24"/>
                <w:highlight w:val="none"/>
              </w:rPr>
              <w:t>印章</w:t>
            </w:r>
          </w:p>
          <w:p>
            <w:pPr>
              <w:widowControl/>
              <w:spacing w:line="360" w:lineRule="exact"/>
              <w:jc w:val="center"/>
              <w:rPr>
                <w:color w:val="auto"/>
                <w:sz w:val="24"/>
                <w:szCs w:val="24"/>
                <w:highlight w:val="none"/>
                <w:lang w:val="en-US" w:eastAsia="zh-CN"/>
              </w:rPr>
            </w:pPr>
            <w:r>
              <w:rPr>
                <w:rFonts w:hint="eastAsia"/>
                <w:color w:val="auto"/>
                <w:sz w:val="24"/>
                <w:szCs w:val="24"/>
                <w:highlight w:val="none"/>
                <w:lang w:val="en-US" w:eastAsia="zh-CN"/>
              </w:rPr>
              <w:t xml:space="preserve">                                            </w:t>
            </w:r>
            <w:r>
              <w:rPr>
                <w:color w:val="auto"/>
                <w:sz w:val="24"/>
                <w:szCs w:val="24"/>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65" w:hRule="atLeast"/>
          <w:jc w:val="center"/>
        </w:trPr>
        <w:tc>
          <w:tcPr>
            <w:tcW w:w="901"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rFonts w:hint="eastAsia"/>
                <w:color w:val="auto"/>
                <w:sz w:val="24"/>
                <w:szCs w:val="24"/>
                <w:highlight w:val="none"/>
                <w:lang w:eastAsia="zh-CN"/>
              </w:rPr>
              <w:t>人力资源和社会保障局</w:t>
            </w:r>
            <w:r>
              <w:rPr>
                <w:color w:val="auto"/>
                <w:sz w:val="24"/>
                <w:szCs w:val="24"/>
                <w:highlight w:val="none"/>
              </w:rPr>
              <w:t>意见</w:t>
            </w:r>
          </w:p>
        </w:tc>
        <w:tc>
          <w:tcPr>
            <w:tcW w:w="4274" w:type="dxa"/>
            <w:gridSpan w:val="17"/>
            <w:tcBorders>
              <w:right w:val="single" w:color="auto" w:sz="4" w:space="0"/>
            </w:tcBorders>
            <w:vAlign w:val="center"/>
          </w:tcPr>
          <w:p>
            <w:pPr>
              <w:widowControl/>
              <w:spacing w:line="360" w:lineRule="exact"/>
              <w:jc w:val="both"/>
              <w:rPr>
                <w:rFonts w:hint="eastAsia"/>
                <w:color w:val="auto"/>
                <w:sz w:val="24"/>
                <w:szCs w:val="24"/>
                <w:highlight w:val="none"/>
                <w:lang w:val="en-US" w:eastAsia="zh-CN"/>
              </w:rPr>
            </w:pPr>
          </w:p>
          <w:p>
            <w:pPr>
              <w:widowControl/>
              <w:spacing w:line="36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（县区人社局在此签署意见，加章）</w:t>
            </w:r>
          </w:p>
          <w:p>
            <w:pPr>
              <w:widowControl/>
              <w:spacing w:line="360" w:lineRule="exact"/>
              <w:jc w:val="both"/>
              <w:rPr>
                <w:rFonts w:hint="eastAsia"/>
                <w:color w:val="auto"/>
                <w:sz w:val="24"/>
                <w:szCs w:val="24"/>
                <w:highlight w:val="none"/>
                <w:lang w:val="en-US" w:eastAsia="zh-CN"/>
              </w:rPr>
            </w:pPr>
          </w:p>
          <w:p>
            <w:pPr>
              <w:widowControl/>
              <w:spacing w:line="360" w:lineRule="exact"/>
              <w:ind w:firstLine="2508" w:firstLineChars="1100"/>
              <w:jc w:val="both"/>
              <w:rPr>
                <w:rFonts w:hint="eastAsia"/>
                <w:color w:val="auto"/>
                <w:sz w:val="24"/>
                <w:szCs w:val="24"/>
                <w:highlight w:val="none"/>
                <w:lang w:val="en-US" w:eastAsia="zh-CN"/>
              </w:rPr>
            </w:pPr>
          </w:p>
          <w:p>
            <w:pPr>
              <w:widowControl/>
              <w:spacing w:line="360" w:lineRule="exact"/>
              <w:ind w:firstLine="2280" w:firstLineChars="1000"/>
              <w:jc w:val="both"/>
              <w:rPr>
                <w:rFonts w:hint="eastAsia"/>
                <w:color w:val="auto"/>
                <w:sz w:val="24"/>
                <w:szCs w:val="24"/>
                <w:highlight w:val="none"/>
                <w:lang w:val="en-US" w:eastAsia="zh-CN"/>
              </w:rPr>
            </w:pPr>
            <w:r>
              <w:rPr>
                <w:rFonts w:hint="eastAsia"/>
                <w:color w:val="auto"/>
                <w:sz w:val="24"/>
                <w:szCs w:val="24"/>
                <w:highlight w:val="none"/>
                <w:lang w:val="en-US" w:eastAsia="zh-CN"/>
              </w:rPr>
              <w:t>（县区）印章</w:t>
            </w:r>
          </w:p>
          <w:p>
            <w:pPr>
              <w:widowControl/>
              <w:spacing w:line="360" w:lineRule="exact"/>
              <w:ind w:firstLine="2280" w:firstLineChars="1000"/>
              <w:jc w:val="both"/>
              <w:rPr>
                <w:rFonts w:hint="eastAsia"/>
                <w:color w:val="auto"/>
                <w:sz w:val="24"/>
                <w:szCs w:val="24"/>
                <w:highlight w:val="none"/>
                <w:lang w:val="en-US" w:eastAsia="zh-CN"/>
              </w:rPr>
            </w:pPr>
            <w:r>
              <w:rPr>
                <w:rFonts w:hint="eastAsia"/>
                <w:color w:val="auto"/>
                <w:sz w:val="24"/>
                <w:szCs w:val="24"/>
                <w:highlight w:val="none"/>
                <w:lang w:val="en-US" w:eastAsia="zh-CN"/>
              </w:rPr>
              <w:t>年  月  日</w:t>
            </w:r>
          </w:p>
          <w:p>
            <w:pPr>
              <w:spacing w:line="240" w:lineRule="exact"/>
              <w:ind w:firstLine="5928" w:firstLineChars="2600"/>
              <w:jc w:val="both"/>
              <w:rPr>
                <w:color w:val="auto"/>
                <w:sz w:val="24"/>
                <w:szCs w:val="24"/>
                <w:highlight w:val="none"/>
              </w:rPr>
            </w:pPr>
          </w:p>
          <w:p>
            <w:pPr>
              <w:spacing w:line="240" w:lineRule="exact"/>
              <w:ind w:firstLine="5700" w:firstLineChars="2500"/>
              <w:jc w:val="both"/>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年</w:t>
            </w:r>
          </w:p>
        </w:tc>
        <w:tc>
          <w:tcPr>
            <w:tcW w:w="4149" w:type="dxa"/>
            <w:gridSpan w:val="15"/>
            <w:tcBorders>
              <w:left w:val="single" w:color="auto" w:sz="4" w:space="0"/>
            </w:tcBorders>
            <w:vAlign w:val="center"/>
          </w:tcPr>
          <w:p>
            <w:pPr>
              <w:widowControl/>
              <w:spacing w:line="36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（应市局审批的学校，由市局在此加章）</w:t>
            </w:r>
          </w:p>
          <w:p>
            <w:pPr>
              <w:widowControl/>
              <w:spacing w:line="360" w:lineRule="exact"/>
              <w:jc w:val="both"/>
              <w:rPr>
                <w:rFonts w:hint="eastAsia"/>
                <w:color w:val="auto"/>
                <w:sz w:val="24"/>
                <w:szCs w:val="24"/>
                <w:highlight w:val="none"/>
                <w:lang w:val="en-US" w:eastAsia="zh-CN"/>
              </w:rPr>
            </w:pPr>
          </w:p>
          <w:p>
            <w:pPr>
              <w:widowControl/>
              <w:spacing w:line="360" w:lineRule="exact"/>
              <w:jc w:val="both"/>
              <w:rPr>
                <w:rFonts w:hint="eastAsia"/>
                <w:color w:val="auto"/>
                <w:sz w:val="24"/>
                <w:szCs w:val="24"/>
                <w:highlight w:val="none"/>
                <w:lang w:val="en-US" w:eastAsia="zh-CN"/>
              </w:rPr>
            </w:pPr>
          </w:p>
          <w:p>
            <w:pPr>
              <w:widowControl/>
              <w:spacing w:line="360" w:lineRule="exact"/>
              <w:ind w:firstLine="2508" w:firstLineChars="1100"/>
              <w:jc w:val="both"/>
              <w:rPr>
                <w:rFonts w:hint="eastAsia"/>
                <w:color w:val="auto"/>
                <w:sz w:val="24"/>
                <w:szCs w:val="24"/>
                <w:highlight w:val="none"/>
                <w:lang w:val="en-US" w:eastAsia="zh-CN"/>
              </w:rPr>
            </w:pPr>
            <w:r>
              <w:rPr>
                <w:rFonts w:hint="eastAsia"/>
                <w:color w:val="auto"/>
                <w:sz w:val="24"/>
                <w:szCs w:val="24"/>
                <w:highlight w:val="none"/>
                <w:lang w:val="en-US" w:eastAsia="zh-CN"/>
              </w:rPr>
              <w:t>（市局）印章</w:t>
            </w:r>
          </w:p>
          <w:p>
            <w:pPr>
              <w:widowControl/>
              <w:spacing w:line="360" w:lineRule="exact"/>
              <w:ind w:firstLine="2280" w:firstLineChars="1000"/>
              <w:jc w:val="both"/>
              <w:rPr>
                <w:rFonts w:hint="default"/>
                <w:color w:val="auto"/>
                <w:sz w:val="24"/>
                <w:szCs w:val="24"/>
                <w:highlight w:val="none"/>
                <w:lang w:val="en-US" w:eastAsia="zh-CN"/>
              </w:rPr>
            </w:pPr>
            <w:r>
              <w:rPr>
                <w:rFonts w:hint="eastAsia"/>
                <w:color w:val="auto"/>
                <w:sz w:val="24"/>
                <w:szCs w:val="24"/>
                <w:highlight w:val="none"/>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901"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学校批准名称</w:t>
            </w:r>
          </w:p>
        </w:tc>
        <w:tc>
          <w:tcPr>
            <w:tcW w:w="8423" w:type="dxa"/>
            <w:gridSpan w:val="32"/>
            <w:vAlign w:val="top"/>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1" w:hRule="atLeast"/>
          <w:jc w:val="center"/>
        </w:trPr>
        <w:tc>
          <w:tcPr>
            <w:tcW w:w="901"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rFonts w:hint="eastAsia"/>
                <w:color w:val="auto"/>
                <w:sz w:val="24"/>
                <w:szCs w:val="24"/>
                <w:highlight w:val="none"/>
              </w:rPr>
              <w:t>办学</w:t>
            </w:r>
            <w:r>
              <w:rPr>
                <w:color w:val="auto"/>
                <w:sz w:val="24"/>
                <w:szCs w:val="24"/>
                <w:highlight w:val="none"/>
              </w:rPr>
              <w:t>许可证编号</w:t>
            </w:r>
          </w:p>
        </w:tc>
        <w:tc>
          <w:tcPr>
            <w:tcW w:w="8423" w:type="dxa"/>
            <w:gridSpan w:val="32"/>
            <w:vAlign w:val="top"/>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901"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有效期</w:t>
            </w:r>
          </w:p>
        </w:tc>
        <w:tc>
          <w:tcPr>
            <w:tcW w:w="8423" w:type="dxa"/>
            <w:gridSpan w:val="32"/>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自      年     月      日 至       年     月     日止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901" w:type="dxa"/>
            <w:vAlign w:val="center"/>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r>
              <w:rPr>
                <w:color w:val="auto"/>
                <w:sz w:val="24"/>
                <w:szCs w:val="24"/>
                <w:highlight w:val="none"/>
              </w:rPr>
              <w:t>备  注</w:t>
            </w:r>
          </w:p>
        </w:tc>
        <w:tc>
          <w:tcPr>
            <w:tcW w:w="8423" w:type="dxa"/>
            <w:gridSpan w:val="32"/>
            <w:vAlign w:val="top"/>
          </w:tcPr>
          <w:p>
            <w:pPr>
              <w:spacing w:line="240" w:lineRule="exact"/>
              <w:jc w:val="center"/>
              <w:rPr>
                <w:rFonts w:eastAsia="方正仿宋_GBK" w:asciiTheme="minorHAnsi" w:hAnsiTheme="minorHAnsi" w:cstheme="minorBidi"/>
                <w:color w:val="auto"/>
                <w:kern w:val="2"/>
                <w:sz w:val="24"/>
                <w:szCs w:val="24"/>
                <w:highlight w:val="none"/>
                <w:lang w:val="en-US" w:eastAsia="zh-CN" w:bidi="ar-SA"/>
              </w:rPr>
            </w:pPr>
          </w:p>
        </w:tc>
      </w:tr>
    </w:tbl>
    <w:p>
      <w:pPr>
        <w:spacing w:line="540" w:lineRule="exact"/>
        <w:jc w:val="center"/>
        <w:rPr>
          <w:rFonts w:eastAsia="方正黑体_GBK"/>
          <w:bCs/>
          <w:color w:val="auto"/>
          <w:sz w:val="36"/>
          <w:szCs w:val="36"/>
          <w:highlight w:val="none"/>
        </w:rPr>
      </w:pPr>
    </w:p>
    <w:p>
      <w:pPr>
        <w:spacing w:line="540" w:lineRule="exact"/>
        <w:jc w:val="both"/>
        <w:rPr>
          <w:rFonts w:eastAsia="方正黑体_GBK"/>
          <w:bCs/>
          <w:color w:val="auto"/>
          <w:sz w:val="36"/>
          <w:szCs w:val="36"/>
          <w:highlight w:val="none"/>
        </w:rPr>
      </w:pPr>
    </w:p>
    <w:p>
      <w:pPr>
        <w:spacing w:line="540" w:lineRule="exact"/>
        <w:jc w:val="center"/>
        <w:rPr>
          <w:rFonts w:eastAsia="方正黑体_GBK"/>
          <w:bCs/>
          <w:color w:val="auto"/>
          <w:sz w:val="36"/>
          <w:szCs w:val="36"/>
          <w:highlight w:val="none"/>
        </w:rPr>
      </w:pPr>
      <w:r>
        <w:rPr>
          <w:rFonts w:eastAsia="方正黑体_GBK"/>
          <w:bCs/>
          <w:color w:val="auto"/>
          <w:sz w:val="36"/>
          <w:szCs w:val="36"/>
          <w:highlight w:val="none"/>
        </w:rPr>
        <w:t>拟办职业培训学校法定代表人情况表</w:t>
      </w:r>
    </w:p>
    <w:p>
      <w:pPr>
        <w:spacing w:line="360" w:lineRule="exact"/>
        <w:jc w:val="center"/>
        <w:rPr>
          <w:color w:val="auto"/>
          <w:szCs w:val="21"/>
          <w:highlight w:val="none"/>
        </w:rPr>
      </w:pPr>
    </w:p>
    <w:tbl>
      <w:tblPr>
        <w:tblStyle w:val="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392"/>
        <w:gridCol w:w="1048"/>
        <w:gridCol w:w="1800"/>
        <w:gridCol w:w="720"/>
        <w:gridCol w:w="36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姓    名</w:t>
            </w:r>
          </w:p>
        </w:tc>
        <w:tc>
          <w:tcPr>
            <w:tcW w:w="144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z w:val="24"/>
                <w:szCs w:val="24"/>
                <w:highlight w:val="none"/>
              </w:rPr>
            </w:pPr>
            <w:r>
              <w:rPr>
                <w:color w:val="auto"/>
                <w:sz w:val="24"/>
                <w:szCs w:val="24"/>
                <w:highlight w:val="none"/>
              </w:rPr>
              <w:t>性    别</w:t>
            </w:r>
          </w:p>
        </w:tc>
        <w:tc>
          <w:tcPr>
            <w:tcW w:w="1080" w:type="dxa"/>
            <w:gridSpan w:val="2"/>
            <w:vAlign w:val="center"/>
          </w:tcPr>
          <w:p>
            <w:pPr>
              <w:spacing w:line="360" w:lineRule="exact"/>
              <w:jc w:val="center"/>
              <w:rPr>
                <w:color w:val="auto"/>
                <w:sz w:val="24"/>
                <w:szCs w:val="24"/>
                <w:highlight w:val="none"/>
              </w:rPr>
            </w:pPr>
          </w:p>
        </w:tc>
        <w:tc>
          <w:tcPr>
            <w:tcW w:w="2271" w:type="dxa"/>
            <w:vMerge w:val="restart"/>
            <w:vAlign w:val="center"/>
          </w:tcPr>
          <w:p>
            <w:pPr>
              <w:spacing w:line="360" w:lineRule="exact"/>
              <w:ind w:firstLine="228" w:firstLineChars="100"/>
              <w:jc w:val="center"/>
              <w:rPr>
                <w:color w:val="auto"/>
                <w:sz w:val="24"/>
                <w:szCs w:val="24"/>
                <w:highlight w:val="none"/>
              </w:rPr>
            </w:pPr>
            <w:r>
              <w:rPr>
                <w:color w:val="auto"/>
                <w:sz w:val="24"/>
                <w:szCs w:val="24"/>
                <w:highlight w:val="none"/>
              </w:rPr>
              <w:t>相</w:t>
            </w:r>
          </w:p>
          <w:p>
            <w:pPr>
              <w:spacing w:line="360" w:lineRule="exact"/>
              <w:ind w:firstLine="228" w:firstLineChars="100"/>
              <w:jc w:val="center"/>
              <w:rPr>
                <w:color w:val="auto"/>
                <w:sz w:val="24"/>
                <w:szCs w:val="24"/>
                <w:highlight w:val="none"/>
              </w:rPr>
            </w:pPr>
          </w:p>
          <w:p>
            <w:pPr>
              <w:spacing w:line="360" w:lineRule="exact"/>
              <w:ind w:firstLine="228" w:firstLineChars="100"/>
              <w:jc w:val="center"/>
              <w:rPr>
                <w:color w:val="auto"/>
                <w:sz w:val="24"/>
                <w:szCs w:val="24"/>
                <w:highlight w:val="none"/>
              </w:rPr>
            </w:pPr>
            <w:r>
              <w:rPr>
                <w:color w:val="auto"/>
                <w:sz w:val="24"/>
                <w:szCs w:val="24"/>
                <w:highlight w:val="none"/>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身份证号</w:t>
            </w:r>
          </w:p>
        </w:tc>
        <w:tc>
          <w:tcPr>
            <w:tcW w:w="4320" w:type="dxa"/>
            <w:gridSpan w:val="5"/>
            <w:vAlign w:val="center"/>
          </w:tcPr>
          <w:p>
            <w:pPr>
              <w:spacing w:line="360" w:lineRule="exact"/>
              <w:jc w:val="center"/>
              <w:rPr>
                <w:color w:val="auto"/>
                <w:sz w:val="24"/>
                <w:szCs w:val="24"/>
                <w:highlight w:val="none"/>
              </w:rPr>
            </w:pPr>
          </w:p>
        </w:tc>
        <w:tc>
          <w:tcPr>
            <w:tcW w:w="2271"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文化程度</w:t>
            </w:r>
          </w:p>
        </w:tc>
        <w:tc>
          <w:tcPr>
            <w:tcW w:w="144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z w:val="24"/>
                <w:szCs w:val="24"/>
                <w:highlight w:val="none"/>
              </w:rPr>
            </w:pPr>
            <w:r>
              <w:rPr>
                <w:color w:val="auto"/>
                <w:sz w:val="24"/>
                <w:szCs w:val="24"/>
                <w:highlight w:val="none"/>
              </w:rPr>
              <w:t>专业技术职称</w:t>
            </w:r>
          </w:p>
        </w:tc>
        <w:tc>
          <w:tcPr>
            <w:tcW w:w="1080" w:type="dxa"/>
            <w:gridSpan w:val="2"/>
            <w:vAlign w:val="center"/>
          </w:tcPr>
          <w:p>
            <w:pPr>
              <w:spacing w:line="360" w:lineRule="exact"/>
              <w:jc w:val="center"/>
              <w:rPr>
                <w:color w:val="auto"/>
                <w:sz w:val="24"/>
                <w:szCs w:val="24"/>
                <w:highlight w:val="none"/>
              </w:rPr>
            </w:pPr>
          </w:p>
        </w:tc>
        <w:tc>
          <w:tcPr>
            <w:tcW w:w="2271"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职业资格或技能等级</w:t>
            </w:r>
          </w:p>
        </w:tc>
        <w:tc>
          <w:tcPr>
            <w:tcW w:w="144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pacing w:val="-22"/>
                <w:sz w:val="24"/>
                <w:szCs w:val="24"/>
                <w:highlight w:val="none"/>
              </w:rPr>
            </w:pPr>
            <w:r>
              <w:rPr>
                <w:color w:val="auto"/>
                <w:spacing w:val="-22"/>
                <w:sz w:val="24"/>
                <w:szCs w:val="24"/>
                <w:highlight w:val="none"/>
              </w:rPr>
              <w:t>职业教育工作年限</w:t>
            </w:r>
          </w:p>
        </w:tc>
        <w:tc>
          <w:tcPr>
            <w:tcW w:w="1080" w:type="dxa"/>
            <w:gridSpan w:val="2"/>
            <w:vAlign w:val="center"/>
          </w:tcPr>
          <w:p>
            <w:pPr>
              <w:spacing w:line="360" w:lineRule="exact"/>
              <w:jc w:val="center"/>
              <w:rPr>
                <w:color w:val="auto"/>
                <w:sz w:val="24"/>
                <w:szCs w:val="24"/>
                <w:highlight w:val="none"/>
              </w:rPr>
            </w:pPr>
          </w:p>
        </w:tc>
        <w:tc>
          <w:tcPr>
            <w:tcW w:w="2271"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户口所在地</w:t>
            </w:r>
          </w:p>
        </w:tc>
        <w:tc>
          <w:tcPr>
            <w:tcW w:w="3240" w:type="dxa"/>
            <w:gridSpan w:val="3"/>
            <w:vAlign w:val="center"/>
          </w:tcPr>
          <w:p>
            <w:pPr>
              <w:spacing w:line="360" w:lineRule="exact"/>
              <w:jc w:val="center"/>
              <w:rPr>
                <w:color w:val="auto"/>
                <w:sz w:val="24"/>
                <w:szCs w:val="24"/>
                <w:highlight w:val="none"/>
              </w:rPr>
            </w:pPr>
          </w:p>
        </w:tc>
        <w:tc>
          <w:tcPr>
            <w:tcW w:w="1080" w:type="dxa"/>
            <w:gridSpan w:val="2"/>
            <w:vAlign w:val="center"/>
          </w:tcPr>
          <w:p>
            <w:pPr>
              <w:spacing w:line="360" w:lineRule="exact"/>
              <w:jc w:val="center"/>
              <w:rPr>
                <w:color w:val="auto"/>
                <w:sz w:val="24"/>
                <w:szCs w:val="24"/>
                <w:highlight w:val="none"/>
              </w:rPr>
            </w:pPr>
            <w:r>
              <w:rPr>
                <w:color w:val="auto"/>
                <w:sz w:val="24"/>
                <w:szCs w:val="24"/>
                <w:highlight w:val="none"/>
              </w:rPr>
              <w:t>邮编</w:t>
            </w:r>
          </w:p>
        </w:tc>
        <w:tc>
          <w:tcPr>
            <w:tcW w:w="2271" w:type="dxa"/>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家庭住址</w:t>
            </w:r>
          </w:p>
        </w:tc>
        <w:tc>
          <w:tcPr>
            <w:tcW w:w="3240" w:type="dxa"/>
            <w:gridSpan w:val="3"/>
            <w:vAlign w:val="center"/>
          </w:tcPr>
          <w:p>
            <w:pPr>
              <w:spacing w:line="360" w:lineRule="exact"/>
              <w:jc w:val="center"/>
              <w:rPr>
                <w:color w:val="auto"/>
                <w:sz w:val="24"/>
                <w:szCs w:val="24"/>
                <w:highlight w:val="none"/>
              </w:rPr>
            </w:pPr>
          </w:p>
        </w:tc>
        <w:tc>
          <w:tcPr>
            <w:tcW w:w="1080" w:type="dxa"/>
            <w:gridSpan w:val="2"/>
            <w:vAlign w:val="center"/>
          </w:tcPr>
          <w:p>
            <w:pPr>
              <w:spacing w:line="360" w:lineRule="exact"/>
              <w:jc w:val="center"/>
              <w:rPr>
                <w:color w:val="auto"/>
                <w:sz w:val="24"/>
                <w:szCs w:val="24"/>
                <w:highlight w:val="none"/>
              </w:rPr>
            </w:pPr>
            <w:r>
              <w:rPr>
                <w:color w:val="auto"/>
                <w:sz w:val="24"/>
                <w:szCs w:val="24"/>
                <w:highlight w:val="none"/>
              </w:rPr>
              <w:t>电话</w:t>
            </w:r>
          </w:p>
        </w:tc>
        <w:tc>
          <w:tcPr>
            <w:tcW w:w="2271" w:type="dxa"/>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39" w:type="dxa"/>
            <w:gridSpan w:val="7"/>
            <w:vAlign w:val="center"/>
          </w:tcPr>
          <w:p>
            <w:pPr>
              <w:spacing w:line="360" w:lineRule="exact"/>
              <w:jc w:val="center"/>
              <w:rPr>
                <w:color w:val="auto"/>
                <w:sz w:val="24"/>
                <w:szCs w:val="24"/>
                <w:highlight w:val="none"/>
              </w:rPr>
            </w:pPr>
            <w:r>
              <w:rPr>
                <w:color w:val="auto"/>
                <w:sz w:val="24"/>
                <w:szCs w:val="24"/>
                <w:highlight w:val="none"/>
              </w:rPr>
              <w:t>本 人 简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r>
              <w:rPr>
                <w:color w:val="auto"/>
                <w:sz w:val="24"/>
                <w:szCs w:val="24"/>
                <w:highlight w:val="none"/>
              </w:rPr>
              <w:t>何年月至何年月</w:t>
            </w:r>
          </w:p>
        </w:tc>
        <w:tc>
          <w:tcPr>
            <w:tcW w:w="3568" w:type="dxa"/>
            <w:gridSpan w:val="3"/>
            <w:vAlign w:val="center"/>
          </w:tcPr>
          <w:p>
            <w:pPr>
              <w:spacing w:line="360" w:lineRule="exact"/>
              <w:jc w:val="center"/>
              <w:rPr>
                <w:color w:val="auto"/>
                <w:sz w:val="24"/>
                <w:szCs w:val="24"/>
                <w:highlight w:val="none"/>
              </w:rPr>
            </w:pPr>
            <w:r>
              <w:rPr>
                <w:color w:val="auto"/>
                <w:sz w:val="24"/>
                <w:szCs w:val="24"/>
                <w:highlight w:val="none"/>
              </w:rPr>
              <w:t>在何地区何单位</w:t>
            </w:r>
          </w:p>
        </w:tc>
        <w:tc>
          <w:tcPr>
            <w:tcW w:w="2631" w:type="dxa"/>
            <w:gridSpan w:val="2"/>
            <w:vAlign w:val="center"/>
          </w:tcPr>
          <w:p>
            <w:pPr>
              <w:spacing w:line="360" w:lineRule="exact"/>
              <w:jc w:val="center"/>
              <w:rPr>
                <w:color w:val="auto"/>
                <w:sz w:val="24"/>
                <w:szCs w:val="24"/>
                <w:highlight w:val="none"/>
              </w:rPr>
            </w:pPr>
            <w:r>
              <w:rPr>
                <w:color w:val="auto"/>
                <w:sz w:val="24"/>
                <w:szCs w:val="24"/>
                <w:highlight w:val="none"/>
              </w:rPr>
              <w:t>任（兼）何职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631"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3" w:hRule="atLeast"/>
          <w:jc w:val="center"/>
        </w:trPr>
        <w:tc>
          <w:tcPr>
            <w:tcW w:w="9039" w:type="dxa"/>
            <w:gridSpan w:val="7"/>
            <w:vAlign w:val="center"/>
          </w:tcPr>
          <w:p>
            <w:pPr>
              <w:spacing w:line="360" w:lineRule="exact"/>
              <w:rPr>
                <w:color w:val="auto"/>
                <w:sz w:val="24"/>
                <w:szCs w:val="24"/>
                <w:highlight w:val="none"/>
              </w:rPr>
            </w:pPr>
            <w:r>
              <w:rPr>
                <w:color w:val="auto"/>
                <w:sz w:val="24"/>
                <w:szCs w:val="24"/>
                <w:highlight w:val="none"/>
              </w:rPr>
              <w:t>本人承诺：</w:t>
            </w:r>
          </w:p>
          <w:p>
            <w:pPr>
              <w:spacing w:line="360" w:lineRule="exact"/>
              <w:ind w:firstLine="447" w:firstLineChars="196"/>
              <w:rPr>
                <w:color w:val="auto"/>
                <w:sz w:val="24"/>
                <w:szCs w:val="24"/>
                <w:highlight w:val="none"/>
              </w:rPr>
            </w:pPr>
            <w:r>
              <w:rPr>
                <w:color w:val="auto"/>
                <w:sz w:val="24"/>
                <w:szCs w:val="24"/>
                <w:highlight w:val="none"/>
              </w:rPr>
              <w:t>本人具有良好的信用情况，无犯罪或者教育培训领域不良从业记录，具有政治权利和完全民事行为能力，遵守国家和地方职业培训法律法规，服从</w:t>
            </w:r>
            <w:r>
              <w:rPr>
                <w:rFonts w:hint="eastAsia"/>
                <w:color w:val="auto"/>
                <w:sz w:val="24"/>
                <w:highlight w:val="none"/>
              </w:rPr>
              <w:t>人社部门</w:t>
            </w:r>
            <w:r>
              <w:rPr>
                <w:color w:val="auto"/>
                <w:sz w:val="24"/>
                <w:szCs w:val="24"/>
                <w:highlight w:val="none"/>
              </w:rPr>
              <w:t xml:space="preserve">的业务管理，依法办学。                                     </w:t>
            </w:r>
          </w:p>
          <w:p>
            <w:pPr>
              <w:spacing w:line="360" w:lineRule="exact"/>
              <w:jc w:val="center"/>
              <w:rPr>
                <w:color w:val="auto"/>
                <w:sz w:val="24"/>
                <w:szCs w:val="24"/>
                <w:highlight w:val="none"/>
              </w:rPr>
            </w:pPr>
            <w:r>
              <w:rPr>
                <w:color w:val="auto"/>
                <w:sz w:val="24"/>
                <w:szCs w:val="24"/>
                <w:highlight w:val="none"/>
              </w:rPr>
              <w:t xml:space="preserve">                   签名：</w:t>
            </w:r>
          </w:p>
          <w:p>
            <w:pPr>
              <w:spacing w:line="360" w:lineRule="exact"/>
              <w:jc w:val="center"/>
              <w:rPr>
                <w:color w:val="auto"/>
                <w:sz w:val="24"/>
                <w:szCs w:val="24"/>
                <w:highlight w:val="none"/>
              </w:rPr>
            </w:pPr>
            <w:r>
              <w:rPr>
                <w:color w:val="auto"/>
                <w:sz w:val="24"/>
                <w:szCs w:val="24"/>
                <w:highlight w:val="none"/>
              </w:rPr>
              <w:t xml:space="preserve">                                              年    月    日</w:t>
            </w:r>
          </w:p>
        </w:tc>
      </w:tr>
    </w:tbl>
    <w:p>
      <w:pPr>
        <w:spacing w:line="360" w:lineRule="exact"/>
        <w:jc w:val="center"/>
        <w:rPr>
          <w:b/>
          <w:bCs/>
          <w:color w:val="auto"/>
          <w:sz w:val="24"/>
          <w:szCs w:val="24"/>
          <w:highlight w:val="none"/>
        </w:rPr>
      </w:pPr>
    </w:p>
    <w:p>
      <w:pPr>
        <w:spacing w:line="360" w:lineRule="exact"/>
        <w:jc w:val="both"/>
        <w:rPr>
          <w:rFonts w:eastAsia="方正黑体_GBK"/>
          <w:bCs/>
          <w:color w:val="auto"/>
          <w:sz w:val="36"/>
          <w:szCs w:val="36"/>
          <w:highlight w:val="none"/>
        </w:rPr>
      </w:pPr>
    </w:p>
    <w:p>
      <w:pPr>
        <w:spacing w:line="360" w:lineRule="exact"/>
        <w:jc w:val="center"/>
        <w:rPr>
          <w:rFonts w:eastAsia="方正黑体_GBK"/>
          <w:bCs/>
          <w:color w:val="auto"/>
          <w:sz w:val="36"/>
          <w:szCs w:val="36"/>
          <w:highlight w:val="none"/>
        </w:rPr>
      </w:pPr>
    </w:p>
    <w:p>
      <w:pPr>
        <w:spacing w:line="360" w:lineRule="exact"/>
        <w:jc w:val="center"/>
        <w:rPr>
          <w:rFonts w:eastAsia="方正黑体_GBK"/>
          <w:bCs/>
          <w:color w:val="auto"/>
          <w:sz w:val="36"/>
          <w:szCs w:val="36"/>
          <w:highlight w:val="none"/>
        </w:rPr>
      </w:pPr>
      <w:r>
        <w:rPr>
          <w:rFonts w:eastAsia="方正黑体_GBK"/>
          <w:bCs/>
          <w:color w:val="auto"/>
          <w:sz w:val="36"/>
          <w:szCs w:val="36"/>
          <w:highlight w:val="none"/>
        </w:rPr>
        <w:t>拟任校长</w:t>
      </w:r>
      <w:r>
        <w:rPr>
          <w:rFonts w:hint="eastAsia" w:eastAsia="方正黑体_GBK"/>
          <w:bCs/>
          <w:color w:val="auto"/>
          <w:sz w:val="36"/>
          <w:szCs w:val="36"/>
          <w:highlight w:val="none"/>
        </w:rPr>
        <w:t>情况</w:t>
      </w:r>
      <w:r>
        <w:rPr>
          <w:rFonts w:eastAsia="方正黑体_GBK"/>
          <w:bCs/>
          <w:color w:val="auto"/>
          <w:sz w:val="36"/>
          <w:szCs w:val="36"/>
          <w:highlight w:val="none"/>
        </w:rPr>
        <w:t>表</w:t>
      </w:r>
    </w:p>
    <w:p>
      <w:pPr>
        <w:spacing w:line="360" w:lineRule="exact"/>
        <w:jc w:val="center"/>
        <w:rPr>
          <w:b/>
          <w:bCs/>
          <w:color w:val="auto"/>
          <w:sz w:val="24"/>
          <w:szCs w:val="24"/>
          <w:highlight w:val="none"/>
        </w:rPr>
      </w:pPr>
    </w:p>
    <w:tbl>
      <w:tblPr>
        <w:tblStyle w:val="4"/>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392"/>
        <w:gridCol w:w="868"/>
        <w:gridCol w:w="1800"/>
        <w:gridCol w:w="900"/>
        <w:gridCol w:w="360"/>
        <w:gridCol w:w="2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姓    名</w:t>
            </w:r>
          </w:p>
        </w:tc>
        <w:tc>
          <w:tcPr>
            <w:tcW w:w="126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z w:val="24"/>
                <w:szCs w:val="24"/>
                <w:highlight w:val="none"/>
              </w:rPr>
            </w:pPr>
            <w:r>
              <w:rPr>
                <w:color w:val="auto"/>
                <w:sz w:val="24"/>
                <w:szCs w:val="24"/>
                <w:highlight w:val="none"/>
              </w:rPr>
              <w:t>性    别</w:t>
            </w:r>
          </w:p>
        </w:tc>
        <w:tc>
          <w:tcPr>
            <w:tcW w:w="1260" w:type="dxa"/>
            <w:gridSpan w:val="2"/>
            <w:vAlign w:val="center"/>
          </w:tcPr>
          <w:p>
            <w:pPr>
              <w:spacing w:line="360" w:lineRule="exact"/>
              <w:jc w:val="center"/>
              <w:rPr>
                <w:color w:val="auto"/>
                <w:sz w:val="24"/>
                <w:szCs w:val="24"/>
                <w:highlight w:val="none"/>
              </w:rPr>
            </w:pPr>
          </w:p>
        </w:tc>
        <w:tc>
          <w:tcPr>
            <w:tcW w:w="2554" w:type="dxa"/>
            <w:vMerge w:val="restart"/>
            <w:vAlign w:val="center"/>
          </w:tcPr>
          <w:p>
            <w:pPr>
              <w:spacing w:line="360" w:lineRule="exact"/>
              <w:ind w:firstLine="228" w:firstLineChars="100"/>
              <w:jc w:val="center"/>
              <w:rPr>
                <w:color w:val="auto"/>
                <w:sz w:val="24"/>
                <w:szCs w:val="24"/>
                <w:highlight w:val="none"/>
              </w:rPr>
            </w:pPr>
            <w:r>
              <w:rPr>
                <w:color w:val="auto"/>
                <w:sz w:val="24"/>
                <w:szCs w:val="24"/>
                <w:highlight w:val="none"/>
              </w:rPr>
              <w:t>相</w:t>
            </w:r>
          </w:p>
          <w:p>
            <w:pPr>
              <w:spacing w:line="360" w:lineRule="exact"/>
              <w:ind w:firstLine="228" w:firstLineChars="100"/>
              <w:jc w:val="center"/>
              <w:rPr>
                <w:color w:val="auto"/>
                <w:sz w:val="24"/>
                <w:szCs w:val="24"/>
                <w:highlight w:val="none"/>
              </w:rPr>
            </w:pPr>
          </w:p>
          <w:p>
            <w:pPr>
              <w:spacing w:line="360" w:lineRule="exact"/>
              <w:ind w:firstLine="228" w:firstLineChars="100"/>
              <w:jc w:val="center"/>
              <w:rPr>
                <w:color w:val="auto"/>
                <w:sz w:val="24"/>
                <w:szCs w:val="24"/>
                <w:highlight w:val="none"/>
              </w:rPr>
            </w:pPr>
            <w:r>
              <w:rPr>
                <w:color w:val="auto"/>
                <w:sz w:val="24"/>
                <w:szCs w:val="24"/>
                <w:highlight w:val="none"/>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身份证号</w:t>
            </w:r>
          </w:p>
        </w:tc>
        <w:tc>
          <w:tcPr>
            <w:tcW w:w="4320" w:type="dxa"/>
            <w:gridSpan w:val="5"/>
            <w:vAlign w:val="center"/>
          </w:tcPr>
          <w:p>
            <w:pPr>
              <w:spacing w:line="360" w:lineRule="exact"/>
              <w:jc w:val="center"/>
              <w:rPr>
                <w:color w:val="auto"/>
                <w:sz w:val="24"/>
                <w:szCs w:val="24"/>
                <w:highlight w:val="none"/>
              </w:rPr>
            </w:pPr>
          </w:p>
        </w:tc>
        <w:tc>
          <w:tcPr>
            <w:tcW w:w="2554"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文化程度</w:t>
            </w:r>
          </w:p>
        </w:tc>
        <w:tc>
          <w:tcPr>
            <w:tcW w:w="126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z w:val="24"/>
                <w:szCs w:val="24"/>
                <w:highlight w:val="none"/>
              </w:rPr>
            </w:pPr>
            <w:r>
              <w:rPr>
                <w:color w:val="auto"/>
                <w:sz w:val="24"/>
                <w:szCs w:val="24"/>
                <w:highlight w:val="none"/>
              </w:rPr>
              <w:t>技术职称</w:t>
            </w:r>
          </w:p>
        </w:tc>
        <w:tc>
          <w:tcPr>
            <w:tcW w:w="1260" w:type="dxa"/>
            <w:gridSpan w:val="2"/>
            <w:vAlign w:val="center"/>
          </w:tcPr>
          <w:p>
            <w:pPr>
              <w:spacing w:line="360" w:lineRule="exact"/>
              <w:jc w:val="center"/>
              <w:rPr>
                <w:color w:val="auto"/>
                <w:sz w:val="24"/>
                <w:szCs w:val="24"/>
                <w:highlight w:val="none"/>
              </w:rPr>
            </w:pPr>
          </w:p>
        </w:tc>
        <w:tc>
          <w:tcPr>
            <w:tcW w:w="2554"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pacing w:val="-22"/>
                <w:sz w:val="24"/>
                <w:szCs w:val="24"/>
                <w:highlight w:val="none"/>
              </w:rPr>
              <w:t>职业资格或技能等级</w:t>
            </w:r>
          </w:p>
        </w:tc>
        <w:tc>
          <w:tcPr>
            <w:tcW w:w="1260" w:type="dxa"/>
            <w:gridSpan w:val="2"/>
            <w:vAlign w:val="center"/>
          </w:tcPr>
          <w:p>
            <w:pPr>
              <w:spacing w:line="360" w:lineRule="exact"/>
              <w:jc w:val="center"/>
              <w:rPr>
                <w:color w:val="auto"/>
                <w:sz w:val="24"/>
                <w:szCs w:val="24"/>
                <w:highlight w:val="none"/>
              </w:rPr>
            </w:pPr>
          </w:p>
        </w:tc>
        <w:tc>
          <w:tcPr>
            <w:tcW w:w="1800" w:type="dxa"/>
            <w:vAlign w:val="center"/>
          </w:tcPr>
          <w:p>
            <w:pPr>
              <w:spacing w:line="360" w:lineRule="exact"/>
              <w:jc w:val="center"/>
              <w:rPr>
                <w:color w:val="auto"/>
                <w:spacing w:val="-22"/>
                <w:sz w:val="24"/>
                <w:szCs w:val="24"/>
                <w:highlight w:val="none"/>
              </w:rPr>
            </w:pPr>
            <w:r>
              <w:rPr>
                <w:color w:val="auto"/>
                <w:spacing w:val="-22"/>
                <w:sz w:val="24"/>
                <w:szCs w:val="24"/>
                <w:highlight w:val="none"/>
              </w:rPr>
              <w:t>职业教育工作年限</w:t>
            </w:r>
          </w:p>
        </w:tc>
        <w:tc>
          <w:tcPr>
            <w:tcW w:w="1260" w:type="dxa"/>
            <w:gridSpan w:val="2"/>
            <w:vAlign w:val="center"/>
          </w:tcPr>
          <w:p>
            <w:pPr>
              <w:spacing w:line="360" w:lineRule="exact"/>
              <w:jc w:val="center"/>
              <w:rPr>
                <w:color w:val="auto"/>
                <w:sz w:val="24"/>
                <w:szCs w:val="24"/>
                <w:highlight w:val="none"/>
              </w:rPr>
            </w:pPr>
          </w:p>
        </w:tc>
        <w:tc>
          <w:tcPr>
            <w:tcW w:w="2554" w:type="dxa"/>
            <w:vMerge w:val="continue"/>
            <w:vAlign w:val="center"/>
          </w:tcPr>
          <w:p>
            <w:pPr>
              <w:widowControl/>
              <w:spacing w:line="360" w:lineRule="exact"/>
              <w:jc w:val="lef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户口所在地</w:t>
            </w:r>
          </w:p>
        </w:tc>
        <w:tc>
          <w:tcPr>
            <w:tcW w:w="3060" w:type="dxa"/>
            <w:gridSpan w:val="3"/>
            <w:vAlign w:val="center"/>
          </w:tcPr>
          <w:p>
            <w:pPr>
              <w:spacing w:line="360" w:lineRule="exact"/>
              <w:jc w:val="center"/>
              <w:rPr>
                <w:color w:val="auto"/>
                <w:sz w:val="24"/>
                <w:szCs w:val="24"/>
                <w:highlight w:val="none"/>
              </w:rPr>
            </w:pPr>
          </w:p>
        </w:tc>
        <w:tc>
          <w:tcPr>
            <w:tcW w:w="1260" w:type="dxa"/>
            <w:gridSpan w:val="2"/>
            <w:vAlign w:val="center"/>
          </w:tcPr>
          <w:p>
            <w:pPr>
              <w:spacing w:line="360" w:lineRule="exact"/>
              <w:jc w:val="center"/>
              <w:rPr>
                <w:color w:val="auto"/>
                <w:sz w:val="24"/>
                <w:szCs w:val="24"/>
                <w:highlight w:val="none"/>
              </w:rPr>
            </w:pPr>
            <w:r>
              <w:rPr>
                <w:color w:val="auto"/>
                <w:sz w:val="24"/>
                <w:szCs w:val="24"/>
                <w:highlight w:val="none"/>
              </w:rPr>
              <w:t>邮   编</w:t>
            </w:r>
          </w:p>
        </w:tc>
        <w:tc>
          <w:tcPr>
            <w:tcW w:w="2554" w:type="dxa"/>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color w:val="auto"/>
                <w:sz w:val="24"/>
                <w:szCs w:val="24"/>
                <w:highlight w:val="none"/>
              </w:rPr>
            </w:pPr>
            <w:r>
              <w:rPr>
                <w:color w:val="auto"/>
                <w:sz w:val="24"/>
                <w:szCs w:val="24"/>
                <w:highlight w:val="none"/>
              </w:rPr>
              <w:t>家庭住址</w:t>
            </w:r>
          </w:p>
        </w:tc>
        <w:tc>
          <w:tcPr>
            <w:tcW w:w="3060" w:type="dxa"/>
            <w:gridSpan w:val="3"/>
            <w:vAlign w:val="center"/>
          </w:tcPr>
          <w:p>
            <w:pPr>
              <w:spacing w:line="360" w:lineRule="exact"/>
              <w:jc w:val="center"/>
              <w:rPr>
                <w:color w:val="auto"/>
                <w:sz w:val="24"/>
                <w:szCs w:val="24"/>
                <w:highlight w:val="none"/>
              </w:rPr>
            </w:pPr>
          </w:p>
        </w:tc>
        <w:tc>
          <w:tcPr>
            <w:tcW w:w="1260" w:type="dxa"/>
            <w:gridSpan w:val="2"/>
            <w:vAlign w:val="center"/>
          </w:tcPr>
          <w:p>
            <w:pPr>
              <w:spacing w:line="360" w:lineRule="exact"/>
              <w:jc w:val="center"/>
              <w:rPr>
                <w:color w:val="auto"/>
                <w:sz w:val="24"/>
                <w:szCs w:val="24"/>
                <w:highlight w:val="none"/>
              </w:rPr>
            </w:pPr>
            <w:r>
              <w:rPr>
                <w:color w:val="auto"/>
                <w:sz w:val="24"/>
                <w:szCs w:val="24"/>
                <w:highlight w:val="none"/>
              </w:rPr>
              <w:t>电   话</w:t>
            </w:r>
          </w:p>
        </w:tc>
        <w:tc>
          <w:tcPr>
            <w:tcW w:w="2554" w:type="dxa"/>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508" w:type="dxa"/>
            <w:gridSpan w:val="4"/>
            <w:vAlign w:val="center"/>
          </w:tcPr>
          <w:p>
            <w:pPr>
              <w:spacing w:line="360" w:lineRule="exact"/>
              <w:jc w:val="center"/>
              <w:rPr>
                <w:color w:val="auto"/>
                <w:sz w:val="24"/>
                <w:szCs w:val="24"/>
                <w:highlight w:val="none"/>
              </w:rPr>
            </w:pPr>
            <w:r>
              <w:rPr>
                <w:color w:val="auto"/>
                <w:sz w:val="24"/>
                <w:szCs w:val="24"/>
                <w:highlight w:val="none"/>
              </w:rPr>
              <w:t>教师资格证或职业资格（技能等级）证书编号</w:t>
            </w:r>
          </w:p>
        </w:tc>
        <w:tc>
          <w:tcPr>
            <w:tcW w:w="3814" w:type="dxa"/>
            <w:gridSpan w:val="3"/>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322" w:type="dxa"/>
            <w:gridSpan w:val="7"/>
            <w:vAlign w:val="center"/>
          </w:tcPr>
          <w:p>
            <w:pPr>
              <w:spacing w:line="360" w:lineRule="exact"/>
              <w:jc w:val="center"/>
              <w:rPr>
                <w:color w:val="auto"/>
                <w:sz w:val="24"/>
                <w:szCs w:val="24"/>
                <w:highlight w:val="none"/>
              </w:rPr>
            </w:pPr>
            <w:r>
              <w:rPr>
                <w:color w:val="auto"/>
                <w:sz w:val="24"/>
                <w:szCs w:val="24"/>
                <w:highlight w:val="none"/>
              </w:rPr>
              <w:t>本</w:t>
            </w:r>
            <w:r>
              <w:rPr>
                <w:rFonts w:hint="eastAsia"/>
                <w:color w:val="auto"/>
                <w:sz w:val="24"/>
                <w:szCs w:val="24"/>
                <w:highlight w:val="none"/>
                <w:lang w:val="en-US" w:eastAsia="zh-CN"/>
              </w:rPr>
              <w:t xml:space="preserve"> </w:t>
            </w:r>
            <w:r>
              <w:rPr>
                <w:color w:val="auto"/>
                <w:sz w:val="24"/>
                <w:szCs w:val="24"/>
                <w:highlight w:val="none"/>
              </w:rPr>
              <w:t>人</w:t>
            </w:r>
            <w:r>
              <w:rPr>
                <w:rFonts w:hint="eastAsia"/>
                <w:color w:val="auto"/>
                <w:sz w:val="24"/>
                <w:szCs w:val="24"/>
                <w:highlight w:val="none"/>
                <w:lang w:val="en-US" w:eastAsia="zh-CN"/>
              </w:rPr>
              <w:t xml:space="preserve"> </w:t>
            </w:r>
            <w:r>
              <w:rPr>
                <w:color w:val="auto"/>
                <w:sz w:val="24"/>
                <w:szCs w:val="24"/>
                <w:highlight w:val="none"/>
              </w:rPr>
              <w:t>简</w:t>
            </w:r>
            <w:r>
              <w:rPr>
                <w:rFonts w:hint="eastAsia"/>
                <w:color w:val="auto"/>
                <w:sz w:val="24"/>
                <w:szCs w:val="24"/>
                <w:highlight w:val="none"/>
                <w:lang w:val="en-US" w:eastAsia="zh-CN"/>
              </w:rPr>
              <w:t xml:space="preserve"> </w:t>
            </w:r>
            <w:r>
              <w:rPr>
                <w:color w:val="auto"/>
                <w:sz w:val="24"/>
                <w:szCs w:val="24"/>
                <w:highlight w:val="none"/>
              </w:rPr>
              <w:t>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r>
              <w:rPr>
                <w:color w:val="auto"/>
                <w:sz w:val="24"/>
                <w:szCs w:val="24"/>
                <w:highlight w:val="none"/>
              </w:rPr>
              <w:t>何年月至何年月</w:t>
            </w:r>
          </w:p>
        </w:tc>
        <w:tc>
          <w:tcPr>
            <w:tcW w:w="3568" w:type="dxa"/>
            <w:gridSpan w:val="3"/>
            <w:vAlign w:val="center"/>
          </w:tcPr>
          <w:p>
            <w:pPr>
              <w:spacing w:line="360" w:lineRule="exact"/>
              <w:jc w:val="center"/>
              <w:rPr>
                <w:color w:val="auto"/>
                <w:sz w:val="24"/>
                <w:szCs w:val="24"/>
                <w:highlight w:val="none"/>
              </w:rPr>
            </w:pPr>
            <w:r>
              <w:rPr>
                <w:color w:val="auto"/>
                <w:sz w:val="24"/>
                <w:szCs w:val="24"/>
                <w:highlight w:val="none"/>
              </w:rPr>
              <w:t>在何地区何单位</w:t>
            </w:r>
          </w:p>
        </w:tc>
        <w:tc>
          <w:tcPr>
            <w:tcW w:w="2914" w:type="dxa"/>
            <w:gridSpan w:val="2"/>
            <w:vAlign w:val="center"/>
          </w:tcPr>
          <w:p>
            <w:pPr>
              <w:spacing w:line="360" w:lineRule="exact"/>
              <w:jc w:val="center"/>
              <w:rPr>
                <w:color w:val="auto"/>
                <w:sz w:val="24"/>
                <w:szCs w:val="24"/>
                <w:highlight w:val="none"/>
              </w:rPr>
            </w:pPr>
            <w:r>
              <w:rPr>
                <w:color w:val="auto"/>
                <w:sz w:val="24"/>
                <w:szCs w:val="24"/>
                <w:highlight w:val="none"/>
              </w:rPr>
              <w:t>任（兼）何职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szCs w:val="24"/>
                <w:highlight w:val="none"/>
              </w:rPr>
            </w:pPr>
          </w:p>
        </w:tc>
        <w:tc>
          <w:tcPr>
            <w:tcW w:w="3568" w:type="dxa"/>
            <w:gridSpan w:val="3"/>
            <w:vAlign w:val="center"/>
          </w:tcPr>
          <w:p>
            <w:pPr>
              <w:spacing w:line="360" w:lineRule="exact"/>
              <w:jc w:val="center"/>
              <w:rPr>
                <w:color w:val="auto"/>
                <w:sz w:val="24"/>
                <w:szCs w:val="24"/>
                <w:highlight w:val="none"/>
              </w:rPr>
            </w:pPr>
          </w:p>
        </w:tc>
        <w:tc>
          <w:tcPr>
            <w:tcW w:w="2914" w:type="dxa"/>
            <w:gridSpan w:val="2"/>
            <w:vAlign w:val="center"/>
          </w:tcPr>
          <w:p>
            <w:pPr>
              <w:spacing w:line="36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highlight w:val="none"/>
              </w:rPr>
            </w:pPr>
          </w:p>
        </w:tc>
        <w:tc>
          <w:tcPr>
            <w:tcW w:w="3568" w:type="dxa"/>
            <w:gridSpan w:val="3"/>
            <w:vAlign w:val="center"/>
          </w:tcPr>
          <w:p>
            <w:pPr>
              <w:spacing w:line="360" w:lineRule="exact"/>
              <w:jc w:val="center"/>
              <w:rPr>
                <w:color w:val="auto"/>
                <w:sz w:val="24"/>
                <w:highlight w:val="none"/>
              </w:rPr>
            </w:pPr>
          </w:p>
        </w:tc>
        <w:tc>
          <w:tcPr>
            <w:tcW w:w="2914" w:type="dxa"/>
            <w:gridSpan w:val="2"/>
            <w:vAlign w:val="center"/>
          </w:tcPr>
          <w:p>
            <w:pPr>
              <w:spacing w:line="36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highlight w:val="none"/>
              </w:rPr>
            </w:pPr>
          </w:p>
        </w:tc>
        <w:tc>
          <w:tcPr>
            <w:tcW w:w="3568" w:type="dxa"/>
            <w:gridSpan w:val="3"/>
            <w:vAlign w:val="center"/>
          </w:tcPr>
          <w:p>
            <w:pPr>
              <w:spacing w:line="360" w:lineRule="exact"/>
              <w:jc w:val="center"/>
              <w:rPr>
                <w:color w:val="auto"/>
                <w:sz w:val="24"/>
                <w:highlight w:val="none"/>
              </w:rPr>
            </w:pPr>
          </w:p>
        </w:tc>
        <w:tc>
          <w:tcPr>
            <w:tcW w:w="2914" w:type="dxa"/>
            <w:gridSpan w:val="2"/>
            <w:vAlign w:val="center"/>
          </w:tcPr>
          <w:p>
            <w:pPr>
              <w:spacing w:line="36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highlight w:val="none"/>
              </w:rPr>
            </w:pPr>
          </w:p>
        </w:tc>
        <w:tc>
          <w:tcPr>
            <w:tcW w:w="3568" w:type="dxa"/>
            <w:gridSpan w:val="3"/>
            <w:vAlign w:val="center"/>
          </w:tcPr>
          <w:p>
            <w:pPr>
              <w:spacing w:line="360" w:lineRule="exact"/>
              <w:jc w:val="center"/>
              <w:rPr>
                <w:color w:val="auto"/>
                <w:sz w:val="24"/>
                <w:highlight w:val="none"/>
              </w:rPr>
            </w:pPr>
          </w:p>
        </w:tc>
        <w:tc>
          <w:tcPr>
            <w:tcW w:w="2914" w:type="dxa"/>
            <w:gridSpan w:val="2"/>
            <w:vAlign w:val="center"/>
          </w:tcPr>
          <w:p>
            <w:pPr>
              <w:spacing w:line="36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highlight w:val="none"/>
              </w:rPr>
            </w:pPr>
          </w:p>
        </w:tc>
        <w:tc>
          <w:tcPr>
            <w:tcW w:w="3568" w:type="dxa"/>
            <w:gridSpan w:val="3"/>
            <w:vAlign w:val="center"/>
          </w:tcPr>
          <w:p>
            <w:pPr>
              <w:spacing w:line="360" w:lineRule="exact"/>
              <w:jc w:val="center"/>
              <w:rPr>
                <w:color w:val="auto"/>
                <w:sz w:val="24"/>
                <w:highlight w:val="none"/>
              </w:rPr>
            </w:pPr>
          </w:p>
        </w:tc>
        <w:tc>
          <w:tcPr>
            <w:tcW w:w="2914" w:type="dxa"/>
            <w:gridSpan w:val="2"/>
            <w:vAlign w:val="center"/>
          </w:tcPr>
          <w:p>
            <w:pPr>
              <w:spacing w:line="36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color w:val="auto"/>
                <w:sz w:val="24"/>
                <w:highlight w:val="none"/>
              </w:rPr>
            </w:pPr>
          </w:p>
        </w:tc>
        <w:tc>
          <w:tcPr>
            <w:tcW w:w="3568" w:type="dxa"/>
            <w:gridSpan w:val="3"/>
            <w:vAlign w:val="center"/>
          </w:tcPr>
          <w:p>
            <w:pPr>
              <w:spacing w:line="360" w:lineRule="exact"/>
              <w:jc w:val="center"/>
              <w:rPr>
                <w:color w:val="auto"/>
                <w:sz w:val="24"/>
                <w:highlight w:val="none"/>
              </w:rPr>
            </w:pPr>
          </w:p>
        </w:tc>
        <w:tc>
          <w:tcPr>
            <w:tcW w:w="2914" w:type="dxa"/>
            <w:gridSpan w:val="2"/>
            <w:vAlign w:val="center"/>
          </w:tcPr>
          <w:p>
            <w:pPr>
              <w:spacing w:line="36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0" w:hRule="atLeast"/>
          <w:jc w:val="center"/>
        </w:trPr>
        <w:tc>
          <w:tcPr>
            <w:tcW w:w="9322" w:type="dxa"/>
            <w:gridSpan w:val="7"/>
            <w:vAlign w:val="center"/>
          </w:tcPr>
          <w:p>
            <w:pPr>
              <w:spacing w:line="360" w:lineRule="exact"/>
              <w:rPr>
                <w:color w:val="auto"/>
                <w:sz w:val="24"/>
                <w:highlight w:val="none"/>
              </w:rPr>
            </w:pPr>
            <w:r>
              <w:rPr>
                <w:color w:val="auto"/>
                <w:sz w:val="24"/>
                <w:highlight w:val="none"/>
              </w:rPr>
              <w:t>本人承诺：</w:t>
            </w:r>
          </w:p>
          <w:p>
            <w:pPr>
              <w:spacing w:line="360" w:lineRule="exact"/>
              <w:ind w:firstLine="456" w:firstLineChars="200"/>
              <w:rPr>
                <w:color w:val="auto"/>
                <w:sz w:val="24"/>
                <w:highlight w:val="none"/>
              </w:rPr>
            </w:pPr>
            <w:r>
              <w:rPr>
                <w:color w:val="auto"/>
                <w:sz w:val="24"/>
                <w:highlight w:val="none"/>
              </w:rPr>
              <w:t>本人具有良好的信用情况，无犯罪或者教育培训领域不良从业记录，具有政治权利和完全民事行为能力，遵守国家和地方职业培训法律法规，服从</w:t>
            </w:r>
            <w:r>
              <w:rPr>
                <w:rFonts w:hint="eastAsia"/>
                <w:color w:val="auto"/>
                <w:sz w:val="24"/>
                <w:highlight w:val="none"/>
              </w:rPr>
              <w:t>人社部门</w:t>
            </w:r>
            <w:r>
              <w:rPr>
                <w:color w:val="auto"/>
                <w:sz w:val="24"/>
                <w:highlight w:val="none"/>
              </w:rPr>
              <w:t xml:space="preserve">的业务管理，依法办学。                                     </w:t>
            </w:r>
          </w:p>
          <w:p>
            <w:pPr>
              <w:spacing w:line="360" w:lineRule="exact"/>
              <w:rPr>
                <w:color w:val="auto"/>
                <w:sz w:val="24"/>
                <w:highlight w:val="none"/>
              </w:rPr>
            </w:pPr>
            <w:r>
              <w:rPr>
                <w:color w:val="auto"/>
                <w:sz w:val="24"/>
                <w:highlight w:val="none"/>
              </w:rPr>
              <w:t xml:space="preserve">                                     </w:t>
            </w:r>
          </w:p>
          <w:p>
            <w:pPr>
              <w:spacing w:line="360" w:lineRule="exact"/>
              <w:ind w:firstLine="5016" w:firstLineChars="2200"/>
              <w:rPr>
                <w:color w:val="auto"/>
                <w:sz w:val="24"/>
                <w:highlight w:val="none"/>
              </w:rPr>
            </w:pPr>
            <w:r>
              <w:rPr>
                <w:color w:val="auto"/>
                <w:sz w:val="24"/>
                <w:highlight w:val="none"/>
              </w:rPr>
              <w:t>签名：</w:t>
            </w:r>
          </w:p>
          <w:p>
            <w:pPr>
              <w:spacing w:line="360" w:lineRule="exact"/>
              <w:rPr>
                <w:color w:val="auto"/>
                <w:sz w:val="24"/>
                <w:highlight w:val="none"/>
              </w:rPr>
            </w:pPr>
            <w:r>
              <w:rPr>
                <w:color w:val="auto"/>
                <w:sz w:val="24"/>
                <w:highlight w:val="none"/>
              </w:rPr>
              <w:t xml:space="preserve">                                                      年    月    日</w:t>
            </w:r>
          </w:p>
        </w:tc>
      </w:tr>
    </w:tbl>
    <w:p>
      <w:pPr>
        <w:spacing w:line="360" w:lineRule="exact"/>
        <w:jc w:val="both"/>
        <w:rPr>
          <w:b/>
          <w:bCs/>
          <w:color w:val="auto"/>
          <w:sz w:val="24"/>
          <w:szCs w:val="24"/>
          <w:highlight w:val="none"/>
        </w:rPr>
      </w:pPr>
    </w:p>
    <w:p>
      <w:pPr>
        <w:spacing w:line="580" w:lineRule="exact"/>
        <w:rPr>
          <w:rFonts w:eastAsia="方正黑体_GBK"/>
          <w:color w:val="auto"/>
          <w:szCs w:val="32"/>
          <w:highlight w:val="none"/>
        </w:rPr>
      </w:pPr>
      <w:r>
        <w:rPr>
          <w:rFonts w:eastAsia="方正黑体_GBK"/>
          <w:color w:val="auto"/>
          <w:szCs w:val="32"/>
          <w:highlight w:val="none"/>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民办职业培训学校设立审批一次性告知书</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（格式）</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按照民办职业培训学校设立审批实行告知承诺制的要求，现就有关事项告知如下：</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0" w:name="bookmark5"/>
      <w:bookmarkStart w:id="1" w:name="bookmark4"/>
      <w:bookmarkStart w:id="2" w:name="bookmark3"/>
      <w:bookmarkStart w:id="3" w:name="bookmark6"/>
      <w:r>
        <w:rPr>
          <w:rFonts w:hint="eastAsia" w:ascii="方正黑体_GBK" w:hAnsi="方正黑体_GBK" w:eastAsia="方正黑体_GBK" w:cs="方正黑体_GBK"/>
          <w:sz w:val="32"/>
          <w:szCs w:val="32"/>
        </w:rPr>
        <w:t>一</w:t>
      </w:r>
      <w:bookmarkEnd w:id="0"/>
      <w:r>
        <w:rPr>
          <w:rFonts w:hint="eastAsia" w:ascii="方正黑体_GBK" w:hAnsi="方正黑体_GBK" w:eastAsia="方正黑体_GBK" w:cs="方正黑体_GBK"/>
          <w:sz w:val="32"/>
          <w:szCs w:val="32"/>
        </w:rPr>
        <w:t>、适用范围</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告知书适用通过告知承诺制方式申请民办职业培训学校设立审批事项。申请人可自主选择是否采用告知承诺制方式办理行政许可，未选择告知承诺制的仍按照一般程序办理。申请人有较严重不良信用记录或曾有虚假承诺等情形的，在信用修复前不适用告知承诺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4" w:name="bookmark9"/>
      <w:bookmarkStart w:id="5" w:name="bookmark8"/>
      <w:bookmarkStart w:id="6" w:name="bookmark10"/>
      <w:bookmarkStart w:id="7" w:name="bookmark7"/>
      <w:r>
        <w:rPr>
          <w:rFonts w:hint="eastAsia" w:ascii="方正黑体_GBK" w:hAnsi="方正黑体_GBK" w:eastAsia="方正黑体_GBK" w:cs="方正黑体_GBK"/>
          <w:sz w:val="32"/>
          <w:szCs w:val="32"/>
        </w:rPr>
        <w:t>二</w:t>
      </w:r>
      <w:bookmarkEnd w:id="4"/>
      <w:r>
        <w:rPr>
          <w:rFonts w:hint="eastAsia" w:ascii="方正黑体_GBK" w:hAnsi="方正黑体_GBK" w:eastAsia="方正黑体_GBK" w:cs="方正黑体_GBK"/>
          <w:sz w:val="32"/>
          <w:szCs w:val="32"/>
        </w:rPr>
        <w:t>、审批依据</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8" w:name="bookmark11"/>
      <w:r>
        <w:rPr>
          <w:rFonts w:hint="eastAsia" w:ascii="方正仿宋_GBK" w:hAnsi="方正仿宋_GBK" w:eastAsia="方正仿宋_GBK" w:cs="方正仿宋_GBK"/>
          <w:sz w:val="32"/>
          <w:szCs w:val="32"/>
        </w:rPr>
        <w:t>（</w:t>
      </w:r>
      <w:bookmarkEnd w:id="8"/>
      <w:r>
        <w:rPr>
          <w:rFonts w:hint="eastAsia" w:ascii="方正仿宋_GBK" w:hAnsi="方正仿宋_GBK" w:eastAsia="方正仿宋_GBK" w:cs="方正仿宋_GBK"/>
          <w:sz w:val="32"/>
          <w:szCs w:val="32"/>
        </w:rPr>
        <w:t>一）《中华人民共和国民办教育促进法》第二条</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9" w:name="bookmark12"/>
      <w:r>
        <w:rPr>
          <w:rFonts w:hint="eastAsia" w:ascii="方正仿宋_GBK" w:hAnsi="方正仿宋_GBK" w:eastAsia="方正仿宋_GBK" w:cs="方正仿宋_GBK"/>
          <w:sz w:val="32"/>
          <w:szCs w:val="32"/>
        </w:rPr>
        <w:t>（</w:t>
      </w:r>
      <w:bookmarkEnd w:id="9"/>
      <w:r>
        <w:rPr>
          <w:rFonts w:hint="eastAsia" w:ascii="方正仿宋_GBK" w:hAnsi="方正仿宋_GBK" w:eastAsia="方正仿宋_GBK" w:cs="方正仿宋_GBK"/>
          <w:sz w:val="32"/>
          <w:szCs w:val="32"/>
        </w:rPr>
        <w:t>二）《中华人民共和国民办教育促进法实施条例》第十五条</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0" w:name="bookmark13"/>
      <w:r>
        <w:rPr>
          <w:rFonts w:hint="eastAsia" w:ascii="方正仿宋_GBK" w:hAnsi="方正仿宋_GBK" w:eastAsia="方正仿宋_GBK" w:cs="方正仿宋_GBK"/>
          <w:sz w:val="32"/>
          <w:szCs w:val="32"/>
        </w:rPr>
        <w:t>（</w:t>
      </w:r>
      <w:bookmarkEnd w:id="10"/>
      <w:r>
        <w:rPr>
          <w:rFonts w:hint="eastAsia" w:ascii="方正仿宋_GBK" w:hAnsi="方正仿宋_GBK" w:eastAsia="方正仿宋_GBK" w:cs="方正仿宋_GBK"/>
          <w:sz w:val="32"/>
          <w:szCs w:val="32"/>
        </w:rPr>
        <w:t>三）《教育部人力资源社会保障部工商总局关于印发〈营利性民办学校监督管理实施细则〉的通知》（教发〔2016〕20号）</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1" w:name="bookmark14"/>
      <w:r>
        <w:rPr>
          <w:rFonts w:hint="eastAsia" w:ascii="方正仿宋_GBK" w:hAnsi="方正仿宋_GBK" w:eastAsia="方正仿宋_GBK" w:cs="方正仿宋_GBK"/>
          <w:sz w:val="32"/>
          <w:szCs w:val="32"/>
        </w:rPr>
        <w:t>（</w:t>
      </w:r>
      <w:bookmarkEnd w:id="11"/>
      <w:r>
        <w:rPr>
          <w:rFonts w:hint="eastAsia" w:ascii="方正仿宋_GBK" w:hAnsi="方正仿宋_GBK" w:eastAsia="方正仿宋_GBK" w:cs="方正仿宋_GBK"/>
          <w:sz w:val="32"/>
          <w:szCs w:val="32"/>
        </w:rPr>
        <w:t>四）《国务院关于深化“证照分离”改革进一步激发市场主体发展活力的通知》（国发〔2021〕7号）</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2" w:name="bookmark15"/>
      <w:r>
        <w:rPr>
          <w:rFonts w:hint="eastAsia" w:ascii="方正仿宋_GBK" w:hAnsi="方正仿宋_GBK" w:eastAsia="方正仿宋_GBK" w:cs="方正仿宋_GBK"/>
          <w:sz w:val="32"/>
          <w:szCs w:val="32"/>
        </w:rPr>
        <w:t>（</w:t>
      </w:r>
      <w:bookmarkEnd w:id="12"/>
      <w:r>
        <w:rPr>
          <w:rFonts w:hint="eastAsia" w:ascii="方正仿宋_GBK" w:hAnsi="方正仿宋_GBK" w:eastAsia="方正仿宋_GBK" w:cs="方正仿宋_GBK"/>
          <w:sz w:val="32"/>
          <w:szCs w:val="32"/>
        </w:rPr>
        <w:t>五）《人力资源社会保障部关于印发〈人力资源社会保障部在全国范围内推行“证照分离”改革全覆盖实施方案〉〈人力资源社会保障部在自由贸易试验区进一步加大“证照分离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改革力度试点实施方案〉的通知》（人社部发〔2021〕43号）</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《河南省人民政府办公厅关于印发〈河南省</w:t>
      </w:r>
      <w:r>
        <w:rPr>
          <w:rFonts w:hint="default"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证照分离</w:t>
      </w:r>
      <w:r>
        <w:rPr>
          <w:rFonts w:hint="default"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改革全覆盖实施方案〉的通知》（豫政办〔2021〕30号）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13" w:name="bookmark19"/>
      <w:bookmarkStart w:id="14" w:name="bookmark17"/>
      <w:bookmarkStart w:id="15" w:name="bookmark18"/>
      <w:bookmarkStart w:id="16" w:name="bookmark20"/>
      <w:r>
        <w:rPr>
          <w:rFonts w:hint="eastAsia" w:ascii="方正黑体_GBK" w:hAnsi="方正黑体_GBK" w:eastAsia="方正黑体_GBK" w:cs="方正黑体_GBK"/>
          <w:sz w:val="32"/>
          <w:szCs w:val="32"/>
        </w:rPr>
        <w:t>三</w:t>
      </w:r>
      <w:bookmarkEnd w:id="13"/>
      <w:r>
        <w:rPr>
          <w:rFonts w:hint="eastAsia" w:ascii="方正黑体_GBK" w:hAnsi="方正黑体_GBK" w:eastAsia="方正黑体_GBK" w:cs="方正黑体_GBK"/>
          <w:sz w:val="32"/>
          <w:szCs w:val="32"/>
        </w:rPr>
        <w:t>、许可条件</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7" w:name="bookmark21"/>
      <w:r>
        <w:rPr>
          <w:rFonts w:hint="eastAsia" w:ascii="方正仿宋_GBK" w:hAnsi="方正仿宋_GBK" w:eastAsia="方正仿宋_GBK" w:cs="方正仿宋_GBK"/>
          <w:sz w:val="32"/>
          <w:szCs w:val="32"/>
        </w:rPr>
        <w:t>（</w:t>
      </w:r>
      <w:bookmarkEnd w:id="17"/>
      <w:r>
        <w:rPr>
          <w:rFonts w:hint="eastAsia" w:ascii="方正仿宋_GBK" w:hAnsi="方正仿宋_GBK" w:eastAsia="方正仿宋_GBK" w:cs="方正仿宋_GBK"/>
          <w:sz w:val="32"/>
          <w:szCs w:val="32"/>
        </w:rPr>
        <w:t>一）设立民办职业培训学校应当符合当地教育发展需要，具备《中华人民共和国民办教育促进法》《中华人民共和国民办教育促进法实施条例》规定的条件；</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8" w:name="bookmark22"/>
      <w:r>
        <w:rPr>
          <w:rFonts w:hint="eastAsia" w:ascii="方正仿宋_GBK" w:hAnsi="方正仿宋_GBK" w:eastAsia="方正仿宋_GBK" w:cs="方正仿宋_GBK"/>
          <w:sz w:val="32"/>
          <w:szCs w:val="32"/>
        </w:rPr>
        <w:t>（</w:t>
      </w:r>
      <w:bookmarkEnd w:id="18"/>
      <w:r>
        <w:rPr>
          <w:rFonts w:hint="eastAsia" w:ascii="方正仿宋_GBK" w:hAnsi="方正仿宋_GBK" w:eastAsia="方正仿宋_GBK" w:cs="方正仿宋_GBK"/>
          <w:sz w:val="32"/>
          <w:szCs w:val="32"/>
        </w:rPr>
        <w:t>二）举办民办学校的社会组织，应当具有法人资格；举办民办学校的个人，应当具有政治权利和完全民事行为能力；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19" w:name="bookmark23"/>
      <w:r>
        <w:rPr>
          <w:rFonts w:hint="eastAsia" w:ascii="方正仿宋_GBK" w:hAnsi="方正仿宋_GBK" w:eastAsia="方正仿宋_GBK" w:cs="方正仿宋_GBK"/>
          <w:sz w:val="32"/>
          <w:szCs w:val="32"/>
        </w:rPr>
        <w:t>（</w:t>
      </w:r>
      <w:bookmarkEnd w:id="19"/>
      <w:r>
        <w:rPr>
          <w:rFonts w:hint="eastAsia" w:ascii="方正仿宋_GBK" w:hAnsi="方正仿宋_GBK" w:eastAsia="方正仿宋_GBK" w:cs="方正仿宋_GBK"/>
          <w:sz w:val="32"/>
          <w:szCs w:val="32"/>
        </w:rPr>
        <w:t>三）具有开办学校的资金来源；</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0" w:name="bookmark24"/>
      <w:r>
        <w:rPr>
          <w:rFonts w:hint="eastAsia" w:ascii="方正仿宋_GBK" w:hAnsi="方正仿宋_GBK" w:eastAsia="方正仿宋_GBK" w:cs="方正仿宋_GBK"/>
          <w:sz w:val="32"/>
          <w:szCs w:val="32"/>
        </w:rPr>
        <w:t>（</w:t>
      </w:r>
      <w:bookmarkEnd w:id="20"/>
      <w:r>
        <w:rPr>
          <w:rFonts w:hint="eastAsia" w:ascii="方正仿宋_GBK" w:hAnsi="方正仿宋_GBK" w:eastAsia="方正仿宋_GBK" w:cs="方正仿宋_GBK"/>
          <w:sz w:val="32"/>
          <w:szCs w:val="32"/>
        </w:rPr>
        <w:t>四）具有与办学类型、办学层次相匹配的师资队伍；</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1" w:name="bookmark25"/>
      <w:r>
        <w:rPr>
          <w:rFonts w:hint="eastAsia" w:ascii="方正仿宋_GBK" w:hAnsi="方正仿宋_GBK" w:eastAsia="方正仿宋_GBK" w:cs="方正仿宋_GBK"/>
          <w:sz w:val="32"/>
          <w:szCs w:val="32"/>
        </w:rPr>
        <w:t>（</w:t>
      </w:r>
      <w:bookmarkEnd w:id="21"/>
      <w:r>
        <w:rPr>
          <w:rFonts w:hint="eastAsia" w:ascii="方正仿宋_GBK" w:hAnsi="方正仿宋_GBK" w:eastAsia="方正仿宋_GBK" w:cs="方正仿宋_GBK"/>
          <w:sz w:val="32"/>
          <w:szCs w:val="32"/>
        </w:rPr>
        <w:t>五）具有与办学规模相匹配的办学场地；</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2" w:name="bookmark26"/>
      <w:r>
        <w:rPr>
          <w:rFonts w:hint="eastAsia" w:ascii="方正仿宋_GBK" w:hAnsi="方正仿宋_GBK" w:eastAsia="方正仿宋_GBK" w:cs="方正仿宋_GBK"/>
          <w:sz w:val="32"/>
          <w:szCs w:val="32"/>
        </w:rPr>
        <w:t>（</w:t>
      </w:r>
      <w:bookmarkEnd w:id="22"/>
      <w:r>
        <w:rPr>
          <w:rFonts w:hint="eastAsia" w:ascii="方正仿宋_GBK" w:hAnsi="方正仿宋_GBK" w:eastAsia="方正仿宋_GBK" w:cs="方正仿宋_GBK"/>
          <w:sz w:val="32"/>
          <w:szCs w:val="32"/>
        </w:rPr>
        <w:t>六）满足教学和实操培训需要的设施设备。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以上具体标准和要求详见《洛阳市民办职业培训学校设立标准》。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23" w:name="bookmark29"/>
      <w:bookmarkStart w:id="24" w:name="bookmark27"/>
      <w:bookmarkStart w:id="25" w:name="bookmark28"/>
      <w:bookmarkStart w:id="26" w:name="bookmark30"/>
      <w:r>
        <w:rPr>
          <w:rFonts w:hint="eastAsia" w:ascii="方正黑体_GBK" w:hAnsi="方正黑体_GBK" w:eastAsia="方正黑体_GBK" w:cs="方正黑体_GBK"/>
          <w:sz w:val="32"/>
          <w:szCs w:val="32"/>
        </w:rPr>
        <w:t>四</w:t>
      </w:r>
      <w:bookmarkEnd w:id="23"/>
      <w:r>
        <w:rPr>
          <w:rFonts w:hint="eastAsia" w:ascii="方正黑体_GBK" w:hAnsi="方正黑体_GBK" w:eastAsia="方正黑体_GBK" w:cs="方正黑体_GBK"/>
          <w:sz w:val="32"/>
          <w:szCs w:val="32"/>
        </w:rPr>
        <w:t>、提交材料</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7" w:name="bookmark31"/>
      <w:r>
        <w:rPr>
          <w:rFonts w:hint="eastAsia" w:ascii="方正仿宋_GBK" w:hAnsi="方正仿宋_GBK" w:eastAsia="方正仿宋_GBK" w:cs="方正仿宋_GBK"/>
          <w:sz w:val="32"/>
          <w:szCs w:val="32"/>
        </w:rPr>
        <w:t>（</w:t>
      </w:r>
      <w:bookmarkEnd w:id="27"/>
      <w:r>
        <w:rPr>
          <w:rFonts w:hint="eastAsia" w:ascii="方正仿宋_GBK" w:hAnsi="方正仿宋_GBK" w:eastAsia="方正仿宋_GBK" w:cs="方正仿宋_GBK"/>
          <w:sz w:val="32"/>
          <w:szCs w:val="32"/>
        </w:rPr>
        <w:t>一）申办报告和申请表（内容应当主要包括：举办者、培养目标、办学规模、办学层次、办学形式、办学条件、内部管理体制、经费筹措与管理使用等）（原件，纸质版一份）；</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8" w:name="bookmark32"/>
      <w:r>
        <w:rPr>
          <w:rFonts w:hint="eastAsia" w:ascii="方正仿宋_GBK" w:hAnsi="方正仿宋_GBK" w:eastAsia="方正仿宋_GBK" w:cs="方正仿宋_GBK"/>
          <w:sz w:val="32"/>
          <w:szCs w:val="32"/>
        </w:rPr>
        <w:t>（</w:t>
      </w:r>
      <w:bookmarkEnd w:id="28"/>
      <w:r>
        <w:rPr>
          <w:rFonts w:hint="eastAsia" w:ascii="方正仿宋_GBK" w:hAnsi="方正仿宋_GBK" w:eastAsia="方正仿宋_GBK" w:cs="方正仿宋_GBK"/>
          <w:sz w:val="32"/>
          <w:szCs w:val="32"/>
        </w:rPr>
        <w:t>二）举办者姓名、住址或名称、地址（核验身份证或营业执照原件，留存复印件、纸质版一份）；</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29" w:name="bookmark33"/>
      <w:r>
        <w:rPr>
          <w:rFonts w:hint="eastAsia" w:ascii="方正仿宋_GBK" w:hAnsi="方正仿宋_GBK" w:eastAsia="方正仿宋_GBK" w:cs="方正仿宋_GBK"/>
          <w:sz w:val="32"/>
          <w:szCs w:val="32"/>
        </w:rPr>
        <w:t>（</w:t>
      </w:r>
      <w:bookmarkEnd w:id="29"/>
      <w:r>
        <w:rPr>
          <w:rFonts w:hint="eastAsia" w:ascii="方正仿宋_GBK" w:hAnsi="方正仿宋_GBK" w:eastAsia="方正仿宋_GBK" w:cs="方正仿宋_GBK"/>
          <w:sz w:val="32"/>
          <w:szCs w:val="32"/>
        </w:rPr>
        <w:t>三）学校章程，首届学校理事会、董事会或者其他决策机构组成人员名单（核验原件，留存复印件，纸质版一份）；</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30" w:name="bookmark34"/>
      <w:r>
        <w:rPr>
          <w:rFonts w:hint="eastAsia" w:ascii="方正仿宋_GBK" w:hAnsi="方正仿宋_GBK" w:eastAsia="方正仿宋_GBK" w:cs="方正仿宋_GBK"/>
          <w:sz w:val="32"/>
          <w:szCs w:val="32"/>
        </w:rPr>
        <w:t>（</w:t>
      </w:r>
      <w:bookmarkEnd w:id="30"/>
      <w:r>
        <w:rPr>
          <w:rFonts w:hint="eastAsia" w:ascii="方正仿宋_GBK" w:hAnsi="方正仿宋_GBK" w:eastAsia="方正仿宋_GBK" w:cs="方正仿宋_GBK"/>
          <w:sz w:val="32"/>
          <w:szCs w:val="32"/>
        </w:rPr>
        <w:t>四）学校名称预核准的证明文件或者名称预留通知书；</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31" w:name="bookmark35"/>
      <w:r>
        <w:rPr>
          <w:rFonts w:hint="eastAsia" w:ascii="方正仿宋_GBK" w:hAnsi="方正仿宋_GBK" w:eastAsia="方正仿宋_GBK" w:cs="方正仿宋_GBK"/>
          <w:sz w:val="32"/>
          <w:szCs w:val="32"/>
        </w:rPr>
        <w:t>（</w:t>
      </w:r>
      <w:bookmarkEnd w:id="31"/>
      <w:r>
        <w:rPr>
          <w:rFonts w:hint="eastAsia" w:ascii="方正仿宋_GBK" w:hAnsi="方正仿宋_GBK" w:eastAsia="方正仿宋_GBK" w:cs="方正仿宋_GBK"/>
          <w:sz w:val="32"/>
          <w:szCs w:val="32"/>
        </w:rPr>
        <w:t>五）民办职业培训学校设立（分立、合并）承诺书，由委托代理人代替申请人作出承诺的，提交申请人委托代理人全权代替申请人作出承诺的授权委托书及委托代理人的身份证明。由申请人承担委托代理人所作承诺的全部法律责任和后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32" w:name="bookmark36"/>
      <w:r>
        <w:rPr>
          <w:rFonts w:hint="eastAsia" w:ascii="方正仿宋_GBK" w:hAnsi="方正仿宋_GBK" w:eastAsia="方正仿宋_GBK" w:cs="方正仿宋_GBK"/>
          <w:sz w:val="32"/>
          <w:szCs w:val="32"/>
        </w:rPr>
        <w:t>（</w:t>
      </w:r>
      <w:bookmarkEnd w:id="32"/>
      <w:r>
        <w:rPr>
          <w:rFonts w:hint="eastAsia" w:ascii="方正仿宋_GBK" w:hAnsi="方正仿宋_GBK" w:eastAsia="方正仿宋_GBK" w:cs="方正仿宋_GBK"/>
          <w:sz w:val="32"/>
          <w:szCs w:val="32"/>
        </w:rPr>
        <w:t>六）举办涉及保安等特殊行业的培训项目且相关行业主管部门另有准入要求的，应当提交相关行业主管部门的审查同意文件。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33" w:name="bookmark39"/>
      <w:bookmarkStart w:id="34" w:name="bookmark37"/>
      <w:bookmarkStart w:id="35" w:name="bookmark38"/>
      <w:bookmarkStart w:id="36" w:name="bookmark40"/>
      <w:r>
        <w:rPr>
          <w:rFonts w:hint="eastAsia" w:ascii="方正黑体_GBK" w:hAnsi="方正黑体_GBK" w:eastAsia="方正黑体_GBK" w:cs="方正黑体_GBK"/>
          <w:sz w:val="32"/>
          <w:szCs w:val="32"/>
        </w:rPr>
        <w:t>五</w:t>
      </w:r>
      <w:bookmarkEnd w:id="33"/>
      <w:r>
        <w:rPr>
          <w:rFonts w:hint="eastAsia" w:ascii="方正黑体_GBK" w:hAnsi="方正黑体_GBK" w:eastAsia="方正黑体_GBK" w:cs="方正黑体_GBK"/>
          <w:sz w:val="32"/>
          <w:szCs w:val="32"/>
        </w:rPr>
        <w:t>、承诺事项</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申请人应承诺符合民办职业培训学校设立审批事项的有关规定条件，提交有关材料，所提交材料真实、合法、有效。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37" w:name="bookmark43"/>
      <w:bookmarkStart w:id="38" w:name="bookmark42"/>
      <w:bookmarkStart w:id="39" w:name="bookmark44"/>
      <w:bookmarkStart w:id="40" w:name="bookmark41"/>
      <w:r>
        <w:rPr>
          <w:rFonts w:hint="eastAsia" w:ascii="方正黑体_GBK" w:hAnsi="方正黑体_GBK" w:eastAsia="方正黑体_GBK" w:cs="方正黑体_GBK"/>
          <w:sz w:val="32"/>
          <w:szCs w:val="32"/>
        </w:rPr>
        <w:t>六</w:t>
      </w:r>
      <w:bookmarkEnd w:id="37"/>
      <w:r>
        <w:rPr>
          <w:rFonts w:hint="eastAsia" w:ascii="方正黑体_GBK" w:hAnsi="方正黑体_GBK" w:eastAsia="方正黑体_GBK" w:cs="方正黑体_GBK"/>
          <w:sz w:val="32"/>
          <w:szCs w:val="32"/>
        </w:rPr>
        <w:t>、办理基本流程</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41" w:name="bookmark45"/>
      <w:r>
        <w:rPr>
          <w:rFonts w:hint="eastAsia" w:ascii="方正仿宋_GBK" w:hAnsi="方正仿宋_GBK" w:eastAsia="方正仿宋_GBK" w:cs="方正仿宋_GBK"/>
          <w:sz w:val="32"/>
          <w:szCs w:val="32"/>
        </w:rPr>
        <w:t>（</w:t>
      </w:r>
      <w:bookmarkEnd w:id="41"/>
      <w:r>
        <w:rPr>
          <w:rFonts w:hint="eastAsia" w:ascii="方正仿宋_GBK" w:hAnsi="方正仿宋_GBK" w:eastAsia="方正仿宋_GBK" w:cs="方正仿宋_GBK"/>
          <w:sz w:val="32"/>
          <w:szCs w:val="32"/>
        </w:rPr>
        <w:t>一）申请。申请人向县级以上人力资源社会保障部门提出申请，对申请人自愿承诺且符合许可条件的，按要求提交材料。</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42" w:name="bookmark46"/>
      <w:r>
        <w:rPr>
          <w:rFonts w:hint="eastAsia" w:ascii="方正仿宋_GBK" w:hAnsi="方正仿宋_GBK" w:eastAsia="方正仿宋_GBK" w:cs="方正仿宋_GBK"/>
          <w:sz w:val="32"/>
          <w:szCs w:val="32"/>
        </w:rPr>
        <w:t>（</w:t>
      </w:r>
      <w:bookmarkEnd w:id="42"/>
      <w:r>
        <w:rPr>
          <w:rFonts w:hint="eastAsia" w:ascii="方正仿宋_GBK" w:hAnsi="方正仿宋_GBK" w:eastAsia="方正仿宋_GBK" w:cs="方正仿宋_GBK"/>
          <w:sz w:val="32"/>
          <w:szCs w:val="32"/>
        </w:rPr>
        <w:t>二）告知。县级以上人力资源社会保障部门向申请人告知：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1.行政许可的法律依据；</w:t>
      </w:r>
      <w:r>
        <w:rPr>
          <w:rFonts w:hint="eastAsia" w:ascii="方正仿宋_GBK" w:hAnsi="方正仿宋_GBK" w:eastAsia="方正仿宋_GBK" w:cs="方正仿宋_GBK"/>
          <w:sz w:val="32"/>
          <w:szCs w:val="32"/>
          <w:lang w:val="en-US" w:eastAsia="en-US"/>
        </w:rPr>
        <w:t>2.</w:t>
      </w:r>
      <w:r>
        <w:rPr>
          <w:rFonts w:hint="eastAsia" w:ascii="方正仿宋_GBK" w:hAnsi="方正仿宋_GBK" w:eastAsia="方正仿宋_GBK" w:cs="方正仿宋_GBK"/>
          <w:sz w:val="32"/>
          <w:szCs w:val="32"/>
        </w:rPr>
        <w:t>许可条件；</w:t>
      </w:r>
      <w:r>
        <w:rPr>
          <w:rFonts w:hint="eastAsia" w:ascii="方正仿宋_GBK" w:hAnsi="方正仿宋_GBK" w:eastAsia="方正仿宋_GBK" w:cs="方正仿宋_GBK"/>
          <w:sz w:val="32"/>
          <w:szCs w:val="32"/>
          <w:lang w:val="en-US" w:eastAsia="en-US"/>
        </w:rPr>
        <w:t>3.</w:t>
      </w:r>
      <w:r>
        <w:rPr>
          <w:rFonts w:hint="eastAsia" w:ascii="方正仿宋_GBK" w:hAnsi="方正仿宋_GBK" w:eastAsia="方正仿宋_GBK" w:cs="方正仿宋_GBK"/>
          <w:sz w:val="32"/>
          <w:szCs w:val="32"/>
        </w:rPr>
        <w:t>需要提交的材料；</w:t>
      </w:r>
      <w:r>
        <w:rPr>
          <w:rFonts w:hint="eastAsia" w:ascii="方正仿宋_GBK" w:hAnsi="方正仿宋_GBK" w:eastAsia="方正仿宋_GBK" w:cs="方正仿宋_GBK"/>
          <w:sz w:val="32"/>
          <w:szCs w:val="32"/>
          <w:lang w:val="en-US" w:eastAsia="en-US"/>
        </w:rPr>
        <w:t>4.</w:t>
      </w:r>
      <w:r>
        <w:rPr>
          <w:rFonts w:hint="eastAsia" w:ascii="方正仿宋_GBK" w:hAnsi="方正仿宋_GBK" w:eastAsia="方正仿宋_GBK" w:cs="方正仿宋_GBK"/>
          <w:sz w:val="32"/>
          <w:szCs w:val="32"/>
        </w:rPr>
        <w:t>承诺事项；</w:t>
      </w:r>
      <w:r>
        <w:rPr>
          <w:rFonts w:hint="eastAsia" w:ascii="方正仿宋_GBK" w:hAnsi="方正仿宋_GBK" w:eastAsia="方正仿宋_GBK" w:cs="方正仿宋_GBK"/>
          <w:sz w:val="32"/>
          <w:szCs w:val="32"/>
          <w:lang w:val="en-US" w:eastAsia="en-US"/>
        </w:rPr>
        <w:t>5.</w:t>
      </w:r>
      <w:r>
        <w:rPr>
          <w:rFonts w:hint="eastAsia" w:ascii="方正仿宋_GBK" w:hAnsi="方正仿宋_GBK" w:eastAsia="方正仿宋_GBK" w:cs="方正仿宋_GBK"/>
          <w:sz w:val="32"/>
          <w:szCs w:val="32"/>
        </w:rPr>
        <w:t>举办者承担的法律责任以及事中事后监管措施。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43" w:name="bookmark47"/>
      <w:r>
        <w:rPr>
          <w:rFonts w:hint="eastAsia" w:ascii="方正仿宋_GBK" w:hAnsi="方正仿宋_GBK" w:eastAsia="方正仿宋_GBK" w:cs="方正仿宋_GBK"/>
          <w:sz w:val="32"/>
          <w:szCs w:val="32"/>
        </w:rPr>
        <w:t>（</w:t>
      </w:r>
      <w:bookmarkEnd w:id="43"/>
      <w:r>
        <w:rPr>
          <w:rFonts w:hint="eastAsia" w:ascii="方正仿宋_GBK" w:hAnsi="方正仿宋_GBK" w:eastAsia="方正仿宋_GBK" w:cs="方正仿宋_GBK"/>
          <w:sz w:val="32"/>
          <w:szCs w:val="32"/>
        </w:rPr>
        <w:t>三）承诺。申请人自愿承诺符合民办职业培训学校办学许可条件，按要求提交材料，并承担违诺后果。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44" w:name="bookmark48"/>
      <w:r>
        <w:rPr>
          <w:rFonts w:hint="eastAsia" w:ascii="方正仿宋_GBK" w:hAnsi="方正仿宋_GBK" w:eastAsia="方正仿宋_GBK" w:cs="方正仿宋_GBK"/>
          <w:sz w:val="32"/>
          <w:szCs w:val="32"/>
        </w:rPr>
        <w:t>（</w:t>
      </w:r>
      <w:bookmarkEnd w:id="44"/>
      <w:r>
        <w:rPr>
          <w:rFonts w:hint="eastAsia" w:ascii="方正仿宋_GBK" w:hAnsi="方正仿宋_GBK" w:eastAsia="方正仿宋_GBK" w:cs="方正仿宋_GBK"/>
          <w:sz w:val="32"/>
          <w:szCs w:val="32"/>
        </w:rPr>
        <w:t>四）审批。依据《民办教育促进法》《民办教育促进法实施条例》《营利性民办学校监督管理实施细则》有关法律法规当场作出审批决定，同意的，发给行政许可决定书；不同意的，书面告知理由。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45" w:name="bookmark51"/>
      <w:bookmarkStart w:id="46" w:name="bookmark52"/>
      <w:bookmarkStart w:id="47" w:name="bookmark49"/>
      <w:bookmarkStart w:id="48" w:name="bookmark50"/>
      <w:r>
        <w:rPr>
          <w:rFonts w:hint="eastAsia" w:ascii="方正黑体_GBK" w:hAnsi="方正黑体_GBK" w:eastAsia="方正黑体_GBK" w:cs="方正黑体_GBK"/>
          <w:sz w:val="32"/>
          <w:szCs w:val="32"/>
        </w:rPr>
        <w:t>七</w:t>
      </w:r>
      <w:bookmarkEnd w:id="45"/>
      <w:r>
        <w:rPr>
          <w:rFonts w:hint="eastAsia" w:ascii="方正黑体_GBK" w:hAnsi="方正黑体_GBK" w:eastAsia="方正黑体_GBK" w:cs="方正黑体_GBK"/>
          <w:sz w:val="32"/>
          <w:szCs w:val="32"/>
        </w:rPr>
        <w:t>、监管措施</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49" w:name="bookmark53"/>
      <w:r>
        <w:rPr>
          <w:rFonts w:hint="eastAsia" w:ascii="方正仿宋_GBK" w:hAnsi="方正仿宋_GBK" w:eastAsia="方正仿宋_GBK" w:cs="方正仿宋_GBK"/>
          <w:sz w:val="32"/>
          <w:szCs w:val="32"/>
        </w:rPr>
        <w:t>（</w:t>
      </w:r>
      <w:bookmarkEnd w:id="49"/>
      <w:r>
        <w:rPr>
          <w:rFonts w:hint="eastAsia" w:ascii="方正仿宋_GBK" w:hAnsi="方正仿宋_GBK" w:eastAsia="方正仿宋_GBK" w:cs="方正仿宋_GBK"/>
          <w:sz w:val="32"/>
          <w:szCs w:val="32"/>
        </w:rPr>
        <w:t>一）民办职业培训学校分立、合并、变更及终止的，须经审批部门批准。</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50" w:name="bookmark54"/>
      <w:r>
        <w:rPr>
          <w:rFonts w:hint="eastAsia" w:ascii="方正仿宋_GBK" w:hAnsi="方正仿宋_GBK" w:eastAsia="方正仿宋_GBK" w:cs="方正仿宋_GBK"/>
          <w:sz w:val="32"/>
          <w:szCs w:val="32"/>
        </w:rPr>
        <w:t>（</w:t>
      </w:r>
      <w:bookmarkEnd w:id="50"/>
      <w:r>
        <w:rPr>
          <w:rFonts w:hint="eastAsia" w:ascii="方正仿宋_GBK" w:hAnsi="方正仿宋_GBK" w:eastAsia="方正仿宋_GBK" w:cs="方正仿宋_GBK"/>
          <w:sz w:val="32"/>
          <w:szCs w:val="32"/>
        </w:rPr>
        <w:t>二）审批部门可在作出批准办学的许可决定后，对申请人承诺的办学条件开展现场核查。</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51" w:name="bookmark55"/>
      <w:r>
        <w:rPr>
          <w:rFonts w:hint="eastAsia" w:ascii="方正仿宋_GBK" w:hAnsi="方正仿宋_GBK" w:eastAsia="方正仿宋_GBK" w:cs="方正仿宋_GBK"/>
          <w:sz w:val="32"/>
          <w:szCs w:val="32"/>
        </w:rPr>
        <w:t>（</w:t>
      </w:r>
      <w:bookmarkEnd w:id="51"/>
      <w:r>
        <w:rPr>
          <w:rFonts w:hint="eastAsia" w:ascii="方正仿宋_GBK" w:hAnsi="方正仿宋_GBK" w:eastAsia="方正仿宋_GBK" w:cs="方正仿宋_GBK"/>
          <w:sz w:val="32"/>
          <w:szCs w:val="32"/>
        </w:rPr>
        <w:t>三）审批部门开展“双随机、一公开</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监管，发现违法违规行为的，严格依法查处，并公开查处结果。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52" w:name="bookmark56"/>
      <w:r>
        <w:rPr>
          <w:rFonts w:hint="eastAsia" w:ascii="方正仿宋_GBK" w:hAnsi="方正仿宋_GBK" w:eastAsia="方正仿宋_GBK" w:cs="方正仿宋_GBK"/>
          <w:sz w:val="32"/>
          <w:szCs w:val="32"/>
        </w:rPr>
        <w:t>（</w:t>
      </w:r>
      <w:bookmarkEnd w:id="52"/>
      <w:r>
        <w:rPr>
          <w:rFonts w:hint="eastAsia" w:ascii="方正仿宋_GBK" w:hAnsi="方正仿宋_GBK" w:eastAsia="方正仿宋_GBK" w:cs="方正仿宋_GBK"/>
          <w:sz w:val="32"/>
          <w:szCs w:val="32"/>
        </w:rPr>
        <w:t>四）加强信用监管，向社会公布民办职业培训学校信用状况，对失信主体开展联合惩戒。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sz w:val="32"/>
          <w:szCs w:val="32"/>
        </w:rPr>
      </w:pPr>
      <w:bookmarkStart w:id="53" w:name="bookmark59"/>
      <w:bookmarkStart w:id="54" w:name="bookmark57"/>
      <w:bookmarkStart w:id="55" w:name="bookmark60"/>
      <w:bookmarkStart w:id="56" w:name="bookmark58"/>
      <w:r>
        <w:rPr>
          <w:rFonts w:hint="eastAsia" w:ascii="方正黑体_GBK" w:hAnsi="方正黑体_GBK" w:eastAsia="方正黑体_GBK" w:cs="方正黑体_GBK"/>
          <w:sz w:val="32"/>
          <w:szCs w:val="32"/>
        </w:rPr>
        <w:t>八</w:t>
      </w:r>
      <w:bookmarkEnd w:id="53"/>
      <w:r>
        <w:rPr>
          <w:rFonts w:hint="eastAsia" w:ascii="方正黑体_GBK" w:hAnsi="方正黑体_GBK" w:eastAsia="方正黑体_GBK" w:cs="方正黑体_GBK"/>
          <w:sz w:val="32"/>
          <w:szCs w:val="32"/>
        </w:rPr>
        <w:t>、法律责任</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57" w:name="bookmark61"/>
      <w:r>
        <w:rPr>
          <w:rFonts w:hint="eastAsia" w:ascii="方正仿宋_GBK" w:hAnsi="方正仿宋_GBK" w:eastAsia="方正仿宋_GBK" w:cs="方正仿宋_GBK"/>
          <w:sz w:val="32"/>
          <w:szCs w:val="32"/>
        </w:rPr>
        <w:t>（</w:t>
      </w:r>
      <w:bookmarkEnd w:id="57"/>
      <w:r>
        <w:rPr>
          <w:rFonts w:hint="eastAsia" w:ascii="方正仿宋_GBK" w:hAnsi="方正仿宋_GBK" w:eastAsia="方正仿宋_GBK" w:cs="方正仿宋_GBK"/>
          <w:sz w:val="32"/>
          <w:szCs w:val="32"/>
        </w:rPr>
        <w:t>一）在取得民办职业培训学校设立许可后，通过核查或者日常监管等方式，对履行承诺情况进行检查。发现违反承诺的，责令限期整改；逾期未改或整改不到位的，依法给予撤销民办职业培训学校设立许可等处罚。</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bookmarkStart w:id="58" w:name="bookmark62"/>
      <w:r>
        <w:rPr>
          <w:rFonts w:hint="eastAsia" w:ascii="方正仿宋_GBK" w:hAnsi="方正仿宋_GBK" w:eastAsia="方正仿宋_GBK" w:cs="方正仿宋_GBK"/>
          <w:sz w:val="32"/>
          <w:szCs w:val="32"/>
        </w:rPr>
        <w:t>（</w:t>
      </w:r>
      <w:bookmarkEnd w:id="58"/>
      <w:r>
        <w:rPr>
          <w:rFonts w:hint="eastAsia" w:ascii="方正仿宋_GBK" w:hAnsi="方正仿宋_GBK" w:eastAsia="方正仿宋_GBK" w:cs="方正仿宋_GBK"/>
          <w:sz w:val="32"/>
          <w:szCs w:val="32"/>
        </w:rPr>
        <w:t>二）对申请人不履行承诺、虚假承诺的行为，记入企业信用记录，归集至省信用信息共享平台，并依法依规对失信主体实施联合惩戒，对申请人以后的同一行政审批申请，不再适用告知承诺的审批方式。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黑体-GB2312" w:hAnsi="CESI黑体-GB2312" w:eastAsia="CESI黑体-GB2312" w:cs="CESI黑体-GB2312"/>
          <w:sz w:val="32"/>
          <w:szCs w:val="32"/>
          <w:u w:val="none"/>
          <w:lang w:val="en-US" w:eastAsia="zh-CN"/>
        </w:rPr>
      </w:pPr>
      <w:r>
        <w:rPr>
          <w:rFonts w:hint="eastAsia" w:ascii="CESI黑体-GB2312" w:hAnsi="CESI黑体-GB2312" w:eastAsia="CESI黑体-GB2312" w:cs="CESI黑体-GB2312"/>
          <w:sz w:val="32"/>
          <w:szCs w:val="32"/>
          <w:u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民办职业培训学校设立审批承诺书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黑体-GB2312" w:hAnsi="CESI黑体-GB2312" w:eastAsia="CESI黑体-GB2312" w:cs="CESI黑体-GB2312"/>
          <w:sz w:val="28"/>
          <w:szCs w:val="28"/>
          <w:u w:val="none"/>
          <w:lang w:val="en-US" w:eastAsia="zh-CN"/>
        </w:rPr>
      </w:pPr>
      <w:r>
        <w:rPr>
          <w:rFonts w:hint="eastAsia" w:ascii="CESI黑体-GB2312" w:hAnsi="CESI黑体-GB2312" w:eastAsia="CESI黑体-GB2312" w:cs="CESI黑体-GB2312"/>
          <w:sz w:val="28"/>
          <w:szCs w:val="28"/>
          <w:u w:val="none"/>
          <w:lang w:val="en-US" w:eastAsia="zh-CN"/>
        </w:rPr>
        <w:t>申请人信息</w:t>
      </w:r>
    </w:p>
    <w:tbl>
      <w:tblPr>
        <w:tblStyle w:val="4"/>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41"/>
        <w:gridCol w:w="1856"/>
        <w:gridCol w:w="1650"/>
        <w:gridCol w:w="3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b/>
                <w:bCs/>
                <w:sz w:val="28"/>
                <w:szCs w:val="28"/>
                <w:lang w:val="en-US" w:eastAsia="zh-CN"/>
              </w:rPr>
              <w:t>举办者为自然人的在本栏填写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姓    名</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联系电话</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证件类型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证件编号</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b/>
                <w:bCs/>
                <w:sz w:val="28"/>
                <w:szCs w:val="28"/>
                <w:lang w:val="en-US" w:eastAsia="zh-CN"/>
              </w:rPr>
              <w:t>举办者为社会组织的在本栏填写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4" w:hRule="exac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名  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CESI仿宋-GB2312" w:hAnsi="CESI仿宋-GB2312" w:eastAsia="CESI仿宋-GB2312" w:cs="CESI仿宋-GB2312"/>
                <w:color w:val="auto"/>
                <w:sz w:val="24"/>
                <w:szCs w:val="24"/>
                <w:highlight w:val="none"/>
              </w:rPr>
            </w:pPr>
            <w:r>
              <w:rPr>
                <w:rFonts w:hint="eastAsia" w:ascii="CESI仿宋-GB2312" w:hAnsi="CESI仿宋-GB2312" w:eastAsia="CESI仿宋-GB2312" w:cs="CESI仿宋-GB2312"/>
                <w:color w:val="auto"/>
                <w:sz w:val="24"/>
                <w:szCs w:val="24"/>
                <w:highlight w:val="none"/>
              </w:rPr>
              <w:t>统一社会</w:t>
            </w:r>
          </w:p>
          <w:p>
            <w:pPr>
              <w:spacing w:line="280" w:lineRule="exact"/>
              <w:jc w:val="center"/>
              <w:rPr>
                <w:rFonts w:hint="eastAsia" w:ascii="CESI仿宋-GB2312" w:hAnsi="CESI仿宋-GB2312" w:eastAsia="CESI仿宋-GB2312" w:cs="CESI仿宋-GB2312"/>
                <w:color w:val="auto"/>
                <w:sz w:val="28"/>
                <w:szCs w:val="28"/>
                <w:highlight w:val="none"/>
              </w:rPr>
            </w:pPr>
            <w:r>
              <w:rPr>
                <w:rFonts w:hint="eastAsia" w:ascii="CESI仿宋-GB2312" w:hAnsi="CESI仿宋-GB2312" w:eastAsia="CESI仿宋-GB2312" w:cs="CESI仿宋-GB2312"/>
                <w:color w:val="auto"/>
                <w:sz w:val="24"/>
                <w:szCs w:val="24"/>
                <w:highlight w:val="none"/>
              </w:rPr>
              <w:t>信用代码</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联系人</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r>
              <w:rPr>
                <w:rFonts w:hint="eastAsia" w:ascii="方正仿宋_GBK" w:hAnsi="方正仿宋_GBK" w:eastAsia="方正仿宋_GBK" w:cs="方正仿宋_GBK"/>
                <w:sz w:val="28"/>
                <w:szCs w:val="28"/>
                <w:lang w:val="en-US" w:eastAsia="zh-CN"/>
              </w:rPr>
              <w:t>联系方式</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ESI仿宋-GB2312" w:hAnsi="CESI仿宋-GB2312" w:eastAsia="CESI仿宋-GB2312" w:cs="CESI仿宋-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sz w:val="28"/>
          <w:szCs w:val="28"/>
          <w:u w:val="none"/>
          <w:lang w:val="en-US" w:eastAsia="zh-CN"/>
        </w:rPr>
      </w:pPr>
      <w:r>
        <w:rPr>
          <w:rFonts w:hint="eastAsia" w:ascii="CESI黑体-GB2312" w:hAnsi="CESI黑体-GB2312" w:eastAsia="CESI黑体-GB2312" w:cs="CESI黑体-GB2312"/>
          <w:sz w:val="28"/>
          <w:szCs w:val="28"/>
          <w:u w:val="none"/>
          <w:lang w:val="en-US" w:eastAsia="zh-CN"/>
        </w:rPr>
        <w:t>委托代理人（如有，须提供）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姓    名:</w:t>
      </w:r>
      <w:r>
        <w:rPr>
          <w:rFonts w:hint="eastAsia" w:ascii="方正仿宋_GBK" w:hAnsi="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证件类型:</w:t>
      </w:r>
      <w:r>
        <w:rPr>
          <w:rFonts w:hint="eastAsia" w:ascii="方正仿宋_GBK" w:hAnsi="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lang w:val="en-US" w:eastAsia="zh-CN"/>
        </w:rPr>
        <w:t>证件编号: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人力</w:t>
      </w:r>
      <w:r>
        <w:rPr>
          <w:rFonts w:hint="eastAsia" w:ascii="方正仿宋_GBK" w:hAnsi="方正仿宋_GBK" w:eastAsia="方正仿宋_GBK" w:cs="方正仿宋_GBK"/>
          <w:sz w:val="28"/>
          <w:szCs w:val="28"/>
        </w:rPr>
        <w:t>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717" w:leftChars="233" w:firstLine="0" w:firstLineChars="0"/>
        <w:textAlignment w:val="auto"/>
        <w:rPr>
          <w:rFonts w:hint="eastAsia" w:ascii="CESI黑体-GB2312" w:hAnsi="CESI黑体-GB2312" w:eastAsia="CESI黑体-GB2312" w:cs="CESI黑体-GB2312"/>
          <w:b w:val="0"/>
          <w:bCs w:val="0"/>
          <w:sz w:val="28"/>
          <w:szCs w:val="28"/>
        </w:rPr>
      </w:pPr>
      <w:bookmarkStart w:id="59" w:name="bookmark73"/>
      <w:bookmarkStart w:id="60" w:name="bookmark74"/>
      <w:bookmarkStart w:id="61" w:name="bookmark72"/>
      <w:r>
        <w:rPr>
          <w:rFonts w:hint="eastAsia" w:ascii="CESI黑体-GB2312" w:hAnsi="CESI黑体-GB2312" w:eastAsia="CESI黑体-GB2312" w:cs="CESI黑体-GB2312"/>
          <w:b w:val="0"/>
          <w:bCs w:val="0"/>
          <w:sz w:val="28"/>
          <w:szCs w:val="28"/>
        </w:rPr>
        <w:t>本</w:t>
      </w:r>
      <w:r>
        <w:rPr>
          <w:rFonts w:hint="eastAsia" w:ascii="CESI黑体-GB2312" w:hAnsi="CESI黑体-GB2312" w:eastAsia="CESI黑体-GB2312" w:cs="CESI黑体-GB2312"/>
          <w:b w:val="0"/>
          <w:bCs w:val="0"/>
          <w:sz w:val="28"/>
          <w:szCs w:val="28"/>
          <w:u w:val="none"/>
        </w:rPr>
        <w:t>单位</w:t>
      </w:r>
      <w:r>
        <w:rPr>
          <w:rFonts w:hint="eastAsia" w:ascii="CESI黑体-GB2312" w:hAnsi="CESI黑体-GB2312" w:eastAsia="CESI黑体-GB2312" w:cs="CESI黑体-GB2312"/>
          <w:b w:val="0"/>
          <w:bCs w:val="0"/>
          <w:sz w:val="28"/>
          <w:szCs w:val="28"/>
          <w:u w:val="none"/>
          <w:lang w:eastAsia="zh-CN"/>
        </w:rPr>
        <w:t>（</w:t>
      </w:r>
      <w:r>
        <w:rPr>
          <w:rFonts w:hint="eastAsia" w:ascii="CESI黑体-GB2312" w:hAnsi="CESI黑体-GB2312" w:eastAsia="CESI黑体-GB2312" w:cs="CESI黑体-GB2312"/>
          <w:b w:val="0"/>
          <w:bCs w:val="0"/>
          <w:sz w:val="28"/>
          <w:szCs w:val="28"/>
          <w:u w:val="none"/>
          <w:lang w:val="en-US" w:eastAsia="zh-CN"/>
        </w:rPr>
        <w:t>人</w:t>
      </w:r>
      <w:r>
        <w:rPr>
          <w:rFonts w:hint="eastAsia" w:ascii="CESI黑体-GB2312" w:hAnsi="CESI黑体-GB2312" w:eastAsia="CESI黑体-GB2312" w:cs="CESI黑体-GB2312"/>
          <w:b w:val="0"/>
          <w:bCs w:val="0"/>
          <w:sz w:val="28"/>
          <w:szCs w:val="28"/>
          <w:u w:val="none"/>
          <w:lang w:eastAsia="zh-CN"/>
        </w:rPr>
        <w:t>）</w:t>
      </w:r>
      <w:r>
        <w:rPr>
          <w:rFonts w:hint="eastAsia" w:ascii="CESI黑体-GB2312" w:hAnsi="CESI黑体-GB2312" w:eastAsia="CESI黑体-GB2312" w:cs="CESI黑体-GB2312"/>
          <w:b w:val="0"/>
          <w:bCs w:val="0"/>
          <w:sz w:val="28"/>
          <w:szCs w:val="28"/>
        </w:rPr>
        <w:t>现就申请民办职业培训学校设立审批事项作出下列承诺:</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一、申请人已经知晓并认可审批部门告知的全部内容；</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二、认为自身已经达到本承诺书所列的准予办理办学许可应当具备的条件、标准和要求；填写的基本信息、提交的申办报告、申请表等申请材料真实、合法、有效、完整。</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1.学校已在登记机关核名，名称符合法定要求，投入注册资金</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万元，并</w:t>
      </w:r>
      <w:r>
        <w:rPr>
          <w:rFonts w:hint="eastAsia" w:ascii="方正仿宋_GBK" w:hAnsi="方正仿宋_GBK" w:cs="方正仿宋_GBK"/>
          <w:sz w:val="28"/>
          <w:szCs w:val="28"/>
          <w:lang w:val="en-US" w:eastAsia="zh-CN"/>
        </w:rPr>
        <w:t>要求</w:t>
      </w:r>
      <w:r>
        <w:rPr>
          <w:rFonts w:hint="eastAsia" w:ascii="方正仿宋_GBK" w:hAnsi="方正仿宋_GBK" w:eastAsia="方正仿宋_GBK" w:cs="方正仿宋_GBK"/>
          <w:sz w:val="28"/>
          <w:szCs w:val="28"/>
          <w:lang w:val="en-US" w:eastAsia="zh-CN"/>
        </w:rPr>
        <w:t>足额缴纳。</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2.学校教学设施、设备等固定资产属于</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自购</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赠与</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，手续完备，产权由</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投入，价值</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万元，符合申请</w:t>
      </w:r>
      <w:r>
        <w:rPr>
          <w:rFonts w:hint="eastAsia" w:ascii="方正仿宋_GBK" w:hAnsi="方正仿宋_GBK" w:cs="方正仿宋_GBK"/>
          <w:sz w:val="28"/>
          <w:szCs w:val="28"/>
          <w:lang w:val="en-US" w:eastAsia="zh-CN"/>
        </w:rPr>
        <w:t>的</w:t>
      </w:r>
      <w:r>
        <w:rPr>
          <w:rFonts w:hint="eastAsia" w:ascii="方正仿宋_GBK" w:hAnsi="方正仿宋_GBK" w:eastAsia="方正仿宋_GBK" w:cs="方正仿宋_GBK"/>
          <w:sz w:val="28"/>
          <w:szCs w:val="28"/>
          <w:lang w:val="en-US" w:eastAsia="zh-CN"/>
        </w:rPr>
        <w:t>职业（工种）国家职业技能标准培训要求。</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3.学校董（理）事会、监事会或者其他形式的决策、监督机构共</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人，其中</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名董事、理事或者监事具有5年以上的教育教学经历；</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4.学校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负责人（校长）具有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学历及</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专业技术职称或</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国家职业资格，</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年职业教育教学经历，</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年职业教育管理经历；</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5.学校具有能够满足教学需要的稳定的办学场地和教学用房。</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（1）学校面积</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平米，其中教学面积</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平米，实操场地符合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职业（工种）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级的国家职业技能标准要求，具有满足教学和技能训练需要的教学、实习、实验设施和设备。</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（2）房屋产权清晰，租用期或使用期限</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年，适合办学，无消防、安全隐患，教室和办公室设在一处。</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（3）学校</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是</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否</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招收住宿学生,食宿场所</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是</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否</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符合环保、安全、消防、卫生等有关规定。</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6.学校依据国家职业技能标准选用教材、编制教学大纲、安排教学计划。</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7.学校申请的职业（工种）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级，有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名具有资格证书的专职理论教师和</w:t>
      </w:r>
      <w:r>
        <w:rPr>
          <w:rFonts w:hint="eastAsia" w:ascii="方正仿宋_GBK" w:hAnsi="方正仿宋_GBK" w:cs="方正仿宋_GBK"/>
          <w:sz w:val="28"/>
          <w:szCs w:val="28"/>
          <w:lang w:val="en-US" w:eastAsia="zh-CN"/>
        </w:rPr>
        <w:t>实训</w:t>
      </w:r>
      <w:r>
        <w:rPr>
          <w:rFonts w:hint="eastAsia" w:ascii="方正仿宋_GBK" w:hAnsi="方正仿宋_GBK" w:eastAsia="方正仿宋_GBK" w:cs="方正仿宋_GBK"/>
          <w:sz w:val="28"/>
          <w:szCs w:val="28"/>
          <w:lang w:val="en-US" w:eastAsia="zh-CN"/>
        </w:rPr>
        <w:t>教师。</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□初级培训，理论教师具有相关专业</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学历，实习指导教师同时具有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技能水平或</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专业技术职称，且连续从事本专业或工种实践教学工作</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年以上。</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□中级培训，理论教师具有相关专业</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学历，实习指导教师具有</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技能水平或相应专业</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专业技术职称，且连续从事本专业或工种实践教学工作</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年以上。</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□高级培训，理论教师具有相关专业</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学历。实习指导教师具有</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学历，同时具有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技能水平或相应专业</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专业技术职称，且连续从事本专业或工种实践教学工作</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年以上。</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8.学校具有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学历，</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专业技术职称或</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 xml:space="preserve"> 国家职业资格（技能等级），且有</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年职业教育培训工作经历的专职行政管理人员。</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9.学校配备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名具有财会资格证书的财务人员。</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10.学校</w:t>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u w:val="single"/>
          <w:lang w:val="en-US" w:eastAsia="zh-CN"/>
        </w:rPr>
        <w:t>已</w:t>
      </w:r>
      <w:r>
        <w:rPr>
          <w:rFonts w:hint="eastAsia" w:ascii="方正仿宋_GBK" w:hAnsi="方正仿宋_GBK" w:eastAsia="方正仿宋_GBK" w:cs="方正仿宋_GBK"/>
          <w:sz w:val="28"/>
          <w:szCs w:val="28"/>
          <w:u w:val="single"/>
          <w:lang w:val="en-US" w:eastAsia="zh-CN"/>
        </w:rPr>
        <w:t>经</w:t>
      </w:r>
      <w:r>
        <w:rPr>
          <w:rFonts w:hint="eastAsia" w:ascii="方正仿宋_GBK" w:hAnsi="方正仿宋_GBK" w:cs="方正仿宋_GBK"/>
          <w:sz w:val="28"/>
          <w:szCs w:val="28"/>
          <w:u w:val="single"/>
          <w:lang w:val="en-US" w:eastAsia="zh-CN"/>
        </w:rPr>
        <w:t xml:space="preserve"> / 未经 </w:t>
      </w:r>
      <w:r>
        <w:rPr>
          <w:rFonts w:hint="eastAsia" w:ascii="方正仿宋_GBK" w:hAnsi="方正仿宋_GBK" w:eastAsia="方正仿宋_GBK" w:cs="方正仿宋_GBK"/>
          <w:sz w:val="28"/>
          <w:szCs w:val="28"/>
          <w:lang w:val="en-US" w:eastAsia="zh-CN"/>
        </w:rPr>
        <w:t>上级主管部门同意办学（仅限单位办学）。</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11.学校决策机构人员、校长、财会人员、教职工学历、职称、职业资格（技能等级）符合《民办职业培训学校设置标准》有关规定。</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12.基本办学规模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三、申请人承诺在场地和设施设备到位前，不进行招生、培训等办学活动。</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四、愿意承担未履行承诺、虚假承诺所应承担的法律责任,接受相关惩戒措施</w:t>
      </w:r>
      <w:r>
        <w:rPr>
          <w:rFonts w:hint="eastAsia" w:ascii="方正仿宋_GBK" w:hAnsi="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五、所作承诺是申请人真实意思表示。</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20" w:firstLineChars="15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申请人（法定代表人）签字:  </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承诺单位（盖章）             </w:t>
      </w:r>
    </w:p>
    <w:p>
      <w:pPr>
        <w:keepNext w:val="0"/>
        <w:keepLines w:val="0"/>
        <w:pageBreakBefore w:val="0"/>
        <w:widowControl w:val="0"/>
        <w:kinsoku/>
        <w:wordWrap/>
        <w:overflowPunct/>
        <w:topLinePunct w:val="0"/>
        <w:autoSpaceDE/>
        <w:autoSpaceDN/>
        <w:bidi w:val="0"/>
        <w:adjustRightInd/>
        <w:snapToGrid/>
        <w:spacing w:line="560" w:lineRule="exact"/>
        <w:ind w:firstLine="4824" w:firstLineChars="18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（本文书一式两份，行政审批部门与申请人各执一份）</w:t>
      </w:r>
    </w:p>
    <w:p>
      <w:pPr>
        <w:spacing w:line="580" w:lineRule="exact"/>
        <w:rPr>
          <w:rFonts w:hint="eastAsia" w:eastAsia="方正黑体_GBK"/>
          <w:color w:val="auto"/>
          <w:szCs w:val="32"/>
          <w:highlight w:val="none"/>
          <w:lang w:eastAsia="zh-CN"/>
        </w:rPr>
      </w:pPr>
      <w:r>
        <w:rPr>
          <w:rFonts w:eastAsia="方正黑体_GBK"/>
          <w:color w:val="auto"/>
          <w:szCs w:val="32"/>
          <w:highlight w:val="none"/>
        </w:rPr>
        <w:t>附件</w:t>
      </w:r>
      <w:r>
        <w:rPr>
          <w:rFonts w:hint="eastAsia" w:eastAsia="方正黑体_GBK"/>
          <w:color w:val="auto"/>
          <w:szCs w:val="32"/>
          <w:highlight w:val="none"/>
          <w:lang w:val="en-US" w:eastAsia="zh-CN"/>
        </w:rPr>
        <w:t>6</w:t>
      </w:r>
    </w:p>
    <w:p>
      <w:pPr>
        <w:spacing w:line="590" w:lineRule="exact"/>
        <w:rPr>
          <w:rFonts w:eastAsia="方正黑体_GBK"/>
          <w:color w:val="auto"/>
          <w:szCs w:val="32"/>
          <w:highlight w:val="none"/>
        </w:rPr>
      </w:pPr>
    </w:p>
    <w:p>
      <w:pPr>
        <w:spacing w:line="460" w:lineRule="exact"/>
        <w:jc w:val="center"/>
        <w:rPr>
          <w:rFonts w:eastAsia="方正小标宋_GBK"/>
          <w:bCs/>
          <w:color w:val="auto"/>
          <w:sz w:val="44"/>
          <w:szCs w:val="44"/>
          <w:highlight w:val="none"/>
        </w:rPr>
      </w:pPr>
      <w:r>
        <w:rPr>
          <w:rFonts w:eastAsia="方正小标宋_GBK"/>
          <w:bCs/>
          <w:color w:val="auto"/>
          <w:sz w:val="44"/>
          <w:szCs w:val="44"/>
          <w:highlight w:val="none"/>
        </w:rPr>
        <w:t>民办职业培训学校变更事项申请表</w:t>
      </w:r>
    </w:p>
    <w:p>
      <w:pPr>
        <w:spacing w:line="520" w:lineRule="exact"/>
        <w:jc w:val="center"/>
        <w:rPr>
          <w:rFonts w:eastAsia="方正楷体_GBK"/>
          <w:color w:val="auto"/>
          <w:szCs w:val="32"/>
          <w:highlight w:val="none"/>
        </w:rPr>
      </w:pPr>
      <w:r>
        <w:rPr>
          <w:rFonts w:eastAsia="方正楷体_GBK"/>
          <w:color w:val="auto"/>
          <w:szCs w:val="32"/>
          <w:highlight w:val="none"/>
        </w:rPr>
        <w:t>（格式）</w:t>
      </w:r>
    </w:p>
    <w:tbl>
      <w:tblPr>
        <w:tblStyle w:val="4"/>
        <w:tblW w:w="8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3248"/>
        <w:gridCol w:w="1215"/>
        <w:gridCol w:w="3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学校名称</w:t>
            </w:r>
          </w:p>
        </w:tc>
        <w:tc>
          <w:tcPr>
            <w:tcW w:w="7491" w:type="dxa"/>
            <w:gridSpan w:val="3"/>
            <w:vAlign w:val="center"/>
          </w:tcPr>
          <w:p>
            <w:pPr>
              <w:spacing w:line="240" w:lineRule="exact"/>
              <w:rPr>
                <w:color w:val="auto"/>
                <w:sz w:val="24"/>
                <w:szCs w:val="24"/>
                <w:highlight w:val="none"/>
              </w:rPr>
            </w:pPr>
            <w:r>
              <w:rPr>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统一社会</w:t>
            </w:r>
          </w:p>
          <w:p>
            <w:pPr>
              <w:spacing w:line="240" w:lineRule="exact"/>
              <w:jc w:val="center"/>
              <w:rPr>
                <w:color w:val="auto"/>
                <w:sz w:val="24"/>
                <w:szCs w:val="24"/>
                <w:highlight w:val="none"/>
              </w:rPr>
            </w:pPr>
            <w:r>
              <w:rPr>
                <w:color w:val="auto"/>
                <w:sz w:val="24"/>
                <w:szCs w:val="24"/>
                <w:highlight w:val="none"/>
              </w:rPr>
              <w:t>信用代码</w:t>
            </w:r>
          </w:p>
        </w:tc>
        <w:tc>
          <w:tcPr>
            <w:tcW w:w="3248" w:type="dxa"/>
            <w:vAlign w:val="center"/>
          </w:tcPr>
          <w:p>
            <w:pPr>
              <w:spacing w:line="240" w:lineRule="exact"/>
              <w:jc w:val="center"/>
              <w:rPr>
                <w:color w:val="auto"/>
                <w:sz w:val="24"/>
                <w:szCs w:val="24"/>
                <w:highlight w:val="none"/>
              </w:rPr>
            </w:pPr>
          </w:p>
        </w:tc>
        <w:tc>
          <w:tcPr>
            <w:tcW w:w="1215" w:type="dxa"/>
            <w:vAlign w:val="center"/>
          </w:tcPr>
          <w:p>
            <w:pPr>
              <w:spacing w:line="240" w:lineRule="exact"/>
              <w:jc w:val="center"/>
              <w:rPr>
                <w:color w:val="auto"/>
                <w:sz w:val="24"/>
                <w:szCs w:val="24"/>
                <w:highlight w:val="none"/>
              </w:rPr>
            </w:pPr>
            <w:r>
              <w:rPr>
                <w:color w:val="auto"/>
                <w:sz w:val="24"/>
                <w:szCs w:val="24"/>
                <w:highlight w:val="none"/>
              </w:rPr>
              <w:t>举办者</w:t>
            </w:r>
          </w:p>
        </w:tc>
        <w:tc>
          <w:tcPr>
            <w:tcW w:w="3028" w:type="dxa"/>
            <w:vAlign w:val="center"/>
          </w:tcPr>
          <w:p>
            <w:pPr>
              <w:spacing w:line="240" w:lineRule="exact"/>
              <w:jc w:val="center"/>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1440" w:type="dxa"/>
            <w:vAlign w:val="center"/>
          </w:tcPr>
          <w:p>
            <w:pPr>
              <w:spacing w:line="240" w:lineRule="exact"/>
              <w:jc w:val="center"/>
              <w:rPr>
                <w:rFonts w:hint="eastAsia" w:eastAsia="方正仿宋_GBK"/>
                <w:color w:val="auto"/>
                <w:sz w:val="24"/>
                <w:szCs w:val="24"/>
                <w:highlight w:val="none"/>
                <w:lang w:eastAsia="zh-CN"/>
              </w:rPr>
            </w:pPr>
            <w:r>
              <w:rPr>
                <w:rFonts w:hint="eastAsia"/>
                <w:color w:val="auto"/>
                <w:sz w:val="24"/>
                <w:szCs w:val="24"/>
                <w:highlight w:val="none"/>
                <w:lang w:eastAsia="zh-CN"/>
              </w:rPr>
              <w:t>联系人</w:t>
            </w:r>
          </w:p>
        </w:tc>
        <w:tc>
          <w:tcPr>
            <w:tcW w:w="3248" w:type="dxa"/>
            <w:tcBorders>
              <w:right w:val="single" w:color="auto" w:sz="4" w:space="0"/>
            </w:tcBorders>
            <w:vAlign w:val="center"/>
          </w:tcPr>
          <w:p>
            <w:pPr>
              <w:spacing w:line="240" w:lineRule="exact"/>
              <w:rPr>
                <w:color w:val="auto"/>
                <w:sz w:val="24"/>
                <w:szCs w:val="24"/>
                <w:highlight w:val="none"/>
              </w:rPr>
            </w:pPr>
          </w:p>
        </w:tc>
        <w:tc>
          <w:tcPr>
            <w:tcW w:w="1215" w:type="dxa"/>
            <w:tcBorders>
              <w:left w:val="single" w:color="auto" w:sz="4" w:space="0"/>
              <w:right w:val="single" w:color="auto" w:sz="4" w:space="0"/>
            </w:tcBorders>
            <w:vAlign w:val="center"/>
          </w:tcPr>
          <w:p>
            <w:pPr>
              <w:spacing w:line="240" w:lineRule="exact"/>
              <w:jc w:val="center"/>
              <w:rPr>
                <w:rFonts w:hint="eastAsia" w:eastAsia="方正仿宋_GBK"/>
                <w:color w:val="auto"/>
                <w:sz w:val="24"/>
                <w:szCs w:val="24"/>
                <w:highlight w:val="none"/>
                <w:lang w:eastAsia="zh-CN"/>
              </w:rPr>
            </w:pPr>
            <w:r>
              <w:rPr>
                <w:rFonts w:hint="eastAsia"/>
                <w:color w:val="auto"/>
                <w:sz w:val="24"/>
                <w:szCs w:val="24"/>
                <w:highlight w:val="none"/>
                <w:lang w:eastAsia="zh-CN"/>
              </w:rPr>
              <w:t>联系电话</w:t>
            </w:r>
          </w:p>
        </w:tc>
        <w:tc>
          <w:tcPr>
            <w:tcW w:w="3028" w:type="dxa"/>
            <w:tcBorders>
              <w:left w:val="single" w:color="auto" w:sz="4" w:space="0"/>
            </w:tcBorders>
            <w:vAlign w:val="center"/>
          </w:tcPr>
          <w:p>
            <w:pPr>
              <w:spacing w:line="2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变更</w:t>
            </w:r>
          </w:p>
          <w:p>
            <w:pPr>
              <w:spacing w:line="240" w:lineRule="exact"/>
              <w:jc w:val="center"/>
              <w:rPr>
                <w:color w:val="auto"/>
                <w:sz w:val="24"/>
                <w:szCs w:val="24"/>
                <w:highlight w:val="none"/>
              </w:rPr>
            </w:pPr>
            <w:r>
              <w:rPr>
                <w:color w:val="auto"/>
                <w:sz w:val="24"/>
                <w:szCs w:val="24"/>
                <w:highlight w:val="none"/>
              </w:rPr>
              <w:t>事项</w:t>
            </w:r>
          </w:p>
        </w:tc>
        <w:tc>
          <w:tcPr>
            <w:tcW w:w="7491" w:type="dxa"/>
            <w:gridSpan w:val="3"/>
            <w:vAlign w:val="center"/>
          </w:tcPr>
          <w:p>
            <w:pPr>
              <w:spacing w:line="240" w:lineRule="exact"/>
              <w:rPr>
                <w:color w:val="auto"/>
                <w:sz w:val="24"/>
                <w:szCs w:val="24"/>
                <w:highlight w:val="none"/>
              </w:rPr>
            </w:pPr>
            <w:r>
              <w:rPr>
                <w:color w:val="auto"/>
                <w:sz w:val="24"/>
                <w:szCs w:val="24"/>
                <w:highlight w:val="none"/>
              </w:rPr>
              <w:t>□1.举办者  □2.</w:t>
            </w:r>
            <w:r>
              <w:rPr>
                <w:rFonts w:hint="eastAsia"/>
                <w:color w:val="auto"/>
                <w:sz w:val="24"/>
                <w:szCs w:val="24"/>
                <w:highlight w:val="none"/>
              </w:rPr>
              <w:t>法定代表人或校长</w:t>
            </w:r>
            <w:r>
              <w:rPr>
                <w:color w:val="auto"/>
                <w:sz w:val="24"/>
                <w:szCs w:val="24"/>
                <w:highlight w:val="none"/>
              </w:rPr>
              <w:t xml:space="preserve">   □3.办学地址  □4. 学校名称</w:t>
            </w:r>
          </w:p>
          <w:p>
            <w:pPr>
              <w:spacing w:line="240" w:lineRule="exact"/>
              <w:rPr>
                <w:color w:val="auto"/>
                <w:sz w:val="24"/>
                <w:szCs w:val="24"/>
                <w:highlight w:val="none"/>
              </w:rPr>
            </w:pPr>
            <w:r>
              <w:rPr>
                <w:color w:val="auto"/>
                <w:sz w:val="24"/>
                <w:szCs w:val="24"/>
                <w:highlight w:val="none"/>
              </w:rPr>
              <w:t>□5. 培训项目（职业、工种）  □6.培训层次  □7.增设校区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440" w:type="dxa"/>
            <w:vAlign w:val="center"/>
          </w:tcPr>
          <w:p>
            <w:pPr>
              <w:spacing w:line="240" w:lineRule="exact"/>
              <w:jc w:val="center"/>
              <w:rPr>
                <w:color w:val="auto"/>
                <w:spacing w:val="-20"/>
                <w:sz w:val="24"/>
                <w:szCs w:val="24"/>
                <w:highlight w:val="none"/>
              </w:rPr>
            </w:pPr>
            <w:r>
              <w:rPr>
                <w:color w:val="auto"/>
                <w:sz w:val="24"/>
                <w:szCs w:val="24"/>
                <w:highlight w:val="none"/>
              </w:rPr>
              <w:t>变更前</w:t>
            </w:r>
          </w:p>
        </w:tc>
        <w:tc>
          <w:tcPr>
            <w:tcW w:w="7491" w:type="dxa"/>
            <w:gridSpan w:val="3"/>
            <w:vAlign w:val="center"/>
          </w:tcPr>
          <w:p>
            <w:pPr>
              <w:spacing w:line="240" w:lineRule="exact"/>
              <w:rPr>
                <w:color w:val="auto"/>
                <w:sz w:val="24"/>
                <w:szCs w:val="24"/>
                <w:highlight w:val="none"/>
              </w:rPr>
            </w:pPr>
            <w:r>
              <w:rPr>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440" w:type="dxa"/>
            <w:vAlign w:val="center"/>
          </w:tcPr>
          <w:p>
            <w:pPr>
              <w:spacing w:line="240" w:lineRule="exact"/>
              <w:jc w:val="center"/>
              <w:rPr>
                <w:color w:val="auto"/>
                <w:sz w:val="24"/>
                <w:highlight w:val="none"/>
              </w:rPr>
            </w:pPr>
            <w:r>
              <w:rPr>
                <w:color w:val="auto"/>
                <w:sz w:val="24"/>
                <w:szCs w:val="24"/>
                <w:highlight w:val="none"/>
              </w:rPr>
              <w:t>变更后</w:t>
            </w:r>
          </w:p>
        </w:tc>
        <w:tc>
          <w:tcPr>
            <w:tcW w:w="7491" w:type="dxa"/>
            <w:gridSpan w:val="3"/>
            <w:vAlign w:val="center"/>
          </w:tcPr>
          <w:p>
            <w:pPr>
              <w:spacing w:line="240" w:lineRule="exact"/>
              <w:rPr>
                <w:color w:val="auto"/>
                <w:sz w:val="24"/>
                <w:szCs w:val="24"/>
                <w:highlight w:val="none"/>
              </w:rPr>
            </w:pPr>
            <w:r>
              <w:rPr>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变更</w:t>
            </w:r>
          </w:p>
          <w:p>
            <w:pPr>
              <w:spacing w:line="240" w:lineRule="exact"/>
              <w:jc w:val="center"/>
              <w:rPr>
                <w:color w:val="auto"/>
                <w:sz w:val="24"/>
                <w:szCs w:val="24"/>
                <w:highlight w:val="none"/>
              </w:rPr>
            </w:pPr>
            <w:r>
              <w:rPr>
                <w:color w:val="auto"/>
                <w:sz w:val="24"/>
                <w:szCs w:val="24"/>
                <w:highlight w:val="none"/>
              </w:rPr>
              <w:t>原因</w:t>
            </w:r>
          </w:p>
        </w:tc>
        <w:tc>
          <w:tcPr>
            <w:tcW w:w="7491" w:type="dxa"/>
            <w:gridSpan w:val="3"/>
            <w:vAlign w:val="center"/>
          </w:tcPr>
          <w:p>
            <w:pPr>
              <w:spacing w:line="2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7"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理（董）</w:t>
            </w:r>
          </w:p>
          <w:p>
            <w:pPr>
              <w:spacing w:line="240" w:lineRule="exact"/>
              <w:jc w:val="center"/>
              <w:rPr>
                <w:color w:val="auto"/>
                <w:sz w:val="24"/>
                <w:szCs w:val="24"/>
                <w:highlight w:val="none"/>
              </w:rPr>
            </w:pPr>
            <w:r>
              <w:rPr>
                <w:color w:val="auto"/>
                <w:sz w:val="24"/>
                <w:szCs w:val="24"/>
                <w:highlight w:val="none"/>
              </w:rPr>
              <w:t>事会</w:t>
            </w:r>
          </w:p>
          <w:p>
            <w:pPr>
              <w:spacing w:line="240" w:lineRule="exact"/>
              <w:jc w:val="center"/>
              <w:rPr>
                <w:color w:val="auto"/>
                <w:spacing w:val="-20"/>
                <w:sz w:val="24"/>
                <w:szCs w:val="24"/>
                <w:highlight w:val="none"/>
              </w:rPr>
            </w:pPr>
            <w:r>
              <w:rPr>
                <w:color w:val="auto"/>
                <w:sz w:val="24"/>
                <w:szCs w:val="24"/>
                <w:highlight w:val="none"/>
              </w:rPr>
              <w:t>意见</w:t>
            </w:r>
          </w:p>
        </w:tc>
        <w:tc>
          <w:tcPr>
            <w:tcW w:w="7491" w:type="dxa"/>
            <w:gridSpan w:val="3"/>
            <w:vAlign w:val="center"/>
          </w:tcPr>
          <w:p>
            <w:pPr>
              <w:spacing w:line="240" w:lineRule="exact"/>
              <w:ind w:firstLine="3008" w:firstLineChars="1600"/>
              <w:rPr>
                <w:color w:val="auto"/>
                <w:spacing w:val="-20"/>
                <w:sz w:val="24"/>
                <w:szCs w:val="24"/>
                <w:highlight w:val="none"/>
              </w:rPr>
            </w:pPr>
          </w:p>
          <w:p>
            <w:pPr>
              <w:spacing w:line="240" w:lineRule="exact"/>
              <w:ind w:firstLine="3008" w:firstLineChars="1600"/>
              <w:rPr>
                <w:color w:val="auto"/>
                <w:spacing w:val="-20"/>
                <w:sz w:val="24"/>
                <w:szCs w:val="24"/>
                <w:highlight w:val="none"/>
              </w:rPr>
            </w:pPr>
          </w:p>
          <w:p>
            <w:pPr>
              <w:spacing w:line="240" w:lineRule="exact"/>
              <w:ind w:firstLine="1786" w:firstLineChars="950"/>
              <w:rPr>
                <w:color w:val="auto"/>
                <w:spacing w:val="-20"/>
                <w:sz w:val="24"/>
                <w:szCs w:val="24"/>
                <w:highlight w:val="none"/>
              </w:rPr>
            </w:pPr>
          </w:p>
          <w:p>
            <w:pPr>
              <w:spacing w:line="240" w:lineRule="exact"/>
              <w:ind w:firstLine="2444" w:firstLineChars="1300"/>
              <w:rPr>
                <w:color w:val="auto"/>
                <w:spacing w:val="-20"/>
                <w:sz w:val="24"/>
                <w:szCs w:val="24"/>
                <w:highlight w:val="none"/>
              </w:rPr>
            </w:pPr>
            <w:r>
              <w:rPr>
                <w:color w:val="auto"/>
                <w:spacing w:val="-20"/>
                <w:sz w:val="24"/>
                <w:szCs w:val="24"/>
                <w:highlight w:val="none"/>
              </w:rPr>
              <w:t xml:space="preserve">                          （</w:t>
            </w:r>
            <w:r>
              <w:rPr>
                <w:color w:val="auto"/>
                <w:sz w:val="24"/>
                <w:szCs w:val="24"/>
                <w:highlight w:val="none"/>
              </w:rPr>
              <w:t>理</w:t>
            </w:r>
            <w:r>
              <w:rPr>
                <w:rFonts w:hint="eastAsia" w:ascii="宋体" w:hAnsi="宋体"/>
                <w:color w:val="auto"/>
                <w:sz w:val="24"/>
                <w:szCs w:val="24"/>
                <w:highlight w:val="none"/>
              </w:rPr>
              <w:t>〔</w:t>
            </w:r>
            <w:r>
              <w:rPr>
                <w:color w:val="auto"/>
                <w:sz w:val="24"/>
                <w:szCs w:val="24"/>
                <w:highlight w:val="none"/>
              </w:rPr>
              <w:t>董</w:t>
            </w:r>
            <w:r>
              <w:rPr>
                <w:rFonts w:hint="eastAsia" w:ascii="宋体" w:hAnsi="宋体"/>
                <w:color w:val="auto"/>
                <w:sz w:val="24"/>
                <w:szCs w:val="24"/>
                <w:highlight w:val="none"/>
              </w:rPr>
              <w:t>〕</w:t>
            </w:r>
            <w:r>
              <w:rPr>
                <w:color w:val="auto"/>
                <w:sz w:val="24"/>
                <w:szCs w:val="24"/>
                <w:highlight w:val="none"/>
              </w:rPr>
              <w:t>事会决议附后</w:t>
            </w:r>
            <w:r>
              <w:rPr>
                <w:color w:val="auto"/>
                <w:spacing w:val="-20"/>
                <w:sz w:val="24"/>
                <w:szCs w:val="24"/>
                <w:highlight w:val="none"/>
              </w:rPr>
              <w:t>）</w:t>
            </w:r>
          </w:p>
          <w:p>
            <w:pPr>
              <w:spacing w:line="240" w:lineRule="exact"/>
              <w:ind w:firstLine="3762" w:firstLineChars="1650"/>
              <w:rPr>
                <w:color w:val="auto"/>
                <w:spacing w:val="-20"/>
                <w:sz w:val="24"/>
                <w:szCs w:val="24"/>
                <w:highlight w:val="none"/>
              </w:rPr>
            </w:pPr>
            <w:r>
              <w:rPr>
                <w:color w:val="auto"/>
                <w:sz w:val="24"/>
                <w:szCs w:val="24"/>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2" w:hRule="atLeast"/>
          <w:jc w:val="center"/>
        </w:trPr>
        <w:tc>
          <w:tcPr>
            <w:tcW w:w="1440" w:type="dxa"/>
            <w:vAlign w:val="center"/>
          </w:tcPr>
          <w:p>
            <w:pPr>
              <w:spacing w:line="240" w:lineRule="exact"/>
              <w:jc w:val="center"/>
              <w:rPr>
                <w:color w:val="auto"/>
                <w:sz w:val="24"/>
                <w:szCs w:val="24"/>
                <w:highlight w:val="none"/>
              </w:rPr>
            </w:pPr>
            <w:r>
              <w:rPr>
                <w:color w:val="auto"/>
                <w:sz w:val="24"/>
                <w:szCs w:val="24"/>
                <w:highlight w:val="none"/>
              </w:rPr>
              <w:t>受理人</w:t>
            </w:r>
          </w:p>
          <w:p>
            <w:pPr>
              <w:spacing w:line="240" w:lineRule="exact"/>
              <w:jc w:val="center"/>
              <w:rPr>
                <w:color w:val="auto"/>
                <w:sz w:val="24"/>
                <w:szCs w:val="24"/>
                <w:highlight w:val="none"/>
              </w:rPr>
            </w:pPr>
            <w:r>
              <w:rPr>
                <w:color w:val="auto"/>
                <w:sz w:val="24"/>
                <w:szCs w:val="24"/>
                <w:highlight w:val="none"/>
              </w:rPr>
              <w:t>意见</w:t>
            </w:r>
          </w:p>
        </w:tc>
        <w:tc>
          <w:tcPr>
            <w:tcW w:w="7491" w:type="dxa"/>
            <w:gridSpan w:val="3"/>
            <w:vAlign w:val="top"/>
          </w:tcPr>
          <w:p>
            <w:pPr>
              <w:spacing w:line="240" w:lineRule="exact"/>
              <w:rPr>
                <w:color w:val="auto"/>
                <w:sz w:val="24"/>
                <w:szCs w:val="24"/>
                <w:highlight w:val="none"/>
              </w:rPr>
            </w:pPr>
          </w:p>
          <w:p>
            <w:pPr>
              <w:spacing w:line="240" w:lineRule="exact"/>
              <w:rPr>
                <w:color w:val="auto"/>
                <w:sz w:val="24"/>
                <w:szCs w:val="24"/>
                <w:highlight w:val="none"/>
              </w:rPr>
            </w:pPr>
          </w:p>
          <w:p>
            <w:pPr>
              <w:spacing w:line="240" w:lineRule="exact"/>
              <w:ind w:firstLine="456" w:firstLineChars="200"/>
              <w:rPr>
                <w:color w:val="auto"/>
                <w:sz w:val="24"/>
                <w:szCs w:val="24"/>
                <w:highlight w:val="none"/>
              </w:rPr>
            </w:pPr>
            <w:r>
              <w:rPr>
                <w:color w:val="auto"/>
                <w:sz w:val="24"/>
                <w:szCs w:val="24"/>
                <w:highlight w:val="none"/>
              </w:rPr>
              <w:t>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6" w:hRule="atLeast"/>
          <w:jc w:val="center"/>
        </w:trPr>
        <w:tc>
          <w:tcPr>
            <w:tcW w:w="1440" w:type="dxa"/>
            <w:vAlign w:val="center"/>
          </w:tcPr>
          <w:p>
            <w:pPr>
              <w:spacing w:line="240" w:lineRule="exact"/>
              <w:ind w:left="144" w:leftChars="47"/>
              <w:jc w:val="center"/>
              <w:rPr>
                <w:color w:val="auto"/>
                <w:sz w:val="24"/>
                <w:szCs w:val="24"/>
                <w:highlight w:val="none"/>
              </w:rPr>
            </w:pPr>
            <w:r>
              <w:rPr>
                <w:rFonts w:hint="eastAsia"/>
                <w:color w:val="auto"/>
                <w:sz w:val="24"/>
                <w:szCs w:val="24"/>
                <w:highlight w:val="none"/>
              </w:rPr>
              <w:t>审核</w:t>
            </w:r>
          </w:p>
          <w:p>
            <w:pPr>
              <w:spacing w:line="240" w:lineRule="exact"/>
              <w:ind w:left="144" w:leftChars="47"/>
              <w:jc w:val="center"/>
              <w:rPr>
                <w:color w:val="auto"/>
                <w:sz w:val="24"/>
                <w:szCs w:val="24"/>
                <w:highlight w:val="none"/>
              </w:rPr>
            </w:pPr>
            <w:r>
              <w:rPr>
                <w:color w:val="auto"/>
                <w:sz w:val="24"/>
                <w:szCs w:val="24"/>
                <w:highlight w:val="none"/>
              </w:rPr>
              <w:t>意见</w:t>
            </w:r>
          </w:p>
        </w:tc>
        <w:tc>
          <w:tcPr>
            <w:tcW w:w="3248" w:type="dxa"/>
            <w:vAlign w:val="top"/>
          </w:tcPr>
          <w:p>
            <w:pPr>
              <w:spacing w:line="240" w:lineRule="exact"/>
              <w:ind w:left="867"/>
              <w:rPr>
                <w:color w:val="auto"/>
                <w:sz w:val="24"/>
                <w:szCs w:val="24"/>
                <w:highlight w:val="none"/>
              </w:rPr>
            </w:pPr>
          </w:p>
          <w:p>
            <w:pPr>
              <w:spacing w:line="240" w:lineRule="exact"/>
              <w:ind w:left="867"/>
              <w:rPr>
                <w:color w:val="auto"/>
                <w:sz w:val="24"/>
                <w:szCs w:val="24"/>
                <w:highlight w:val="none"/>
              </w:rPr>
            </w:pPr>
          </w:p>
          <w:p>
            <w:pPr>
              <w:spacing w:line="240" w:lineRule="exact"/>
              <w:ind w:left="867"/>
              <w:rPr>
                <w:color w:val="auto"/>
                <w:sz w:val="24"/>
                <w:szCs w:val="24"/>
                <w:highlight w:val="none"/>
              </w:rPr>
            </w:pPr>
          </w:p>
          <w:p>
            <w:pPr>
              <w:spacing w:line="240" w:lineRule="exact"/>
              <w:ind w:left="867"/>
              <w:rPr>
                <w:color w:val="auto"/>
                <w:sz w:val="24"/>
                <w:szCs w:val="24"/>
                <w:highlight w:val="none"/>
              </w:rPr>
            </w:pPr>
          </w:p>
          <w:p>
            <w:pPr>
              <w:spacing w:line="240" w:lineRule="exact"/>
              <w:ind w:firstLine="1824" w:firstLineChars="800"/>
              <w:rPr>
                <w:rFonts w:hint="eastAsia"/>
                <w:color w:val="auto"/>
                <w:sz w:val="24"/>
                <w:szCs w:val="24"/>
                <w:highlight w:val="none"/>
                <w:lang w:eastAsia="zh-CN"/>
              </w:rPr>
            </w:pPr>
          </w:p>
          <w:p>
            <w:pPr>
              <w:spacing w:line="240" w:lineRule="exact"/>
              <w:ind w:firstLine="1368" w:firstLineChars="600"/>
              <w:rPr>
                <w:rFonts w:hint="eastAsia" w:eastAsia="方正仿宋_GBK"/>
                <w:color w:val="auto"/>
                <w:sz w:val="24"/>
                <w:szCs w:val="24"/>
                <w:highlight w:val="none"/>
                <w:lang w:eastAsia="zh-CN"/>
              </w:rPr>
            </w:pPr>
            <w:r>
              <w:rPr>
                <w:rFonts w:hint="eastAsia"/>
                <w:color w:val="auto"/>
                <w:sz w:val="24"/>
                <w:szCs w:val="24"/>
                <w:highlight w:val="none"/>
                <w:lang w:eastAsia="zh-CN"/>
              </w:rPr>
              <w:t>（县区）印章</w:t>
            </w:r>
          </w:p>
          <w:p>
            <w:pPr>
              <w:spacing w:line="240" w:lineRule="exact"/>
              <w:ind w:firstLine="798" w:firstLineChars="350"/>
              <w:rPr>
                <w:color w:val="auto"/>
                <w:sz w:val="24"/>
                <w:szCs w:val="24"/>
                <w:highlight w:val="none"/>
              </w:rPr>
            </w:pPr>
            <w:r>
              <w:rPr>
                <w:color w:val="auto"/>
                <w:sz w:val="24"/>
                <w:szCs w:val="24"/>
                <w:highlight w:val="none"/>
              </w:rPr>
              <w:t xml:space="preserve">    年   月   日</w:t>
            </w:r>
          </w:p>
        </w:tc>
        <w:tc>
          <w:tcPr>
            <w:tcW w:w="4243" w:type="dxa"/>
            <w:gridSpan w:val="2"/>
            <w:vAlign w:val="center"/>
          </w:tcPr>
          <w:p>
            <w:pPr>
              <w:spacing w:line="240" w:lineRule="exact"/>
              <w:ind w:left="867"/>
              <w:rPr>
                <w:color w:val="auto"/>
                <w:sz w:val="24"/>
                <w:szCs w:val="24"/>
                <w:highlight w:val="none"/>
              </w:rPr>
            </w:pPr>
          </w:p>
          <w:p>
            <w:pPr>
              <w:spacing w:line="240" w:lineRule="exact"/>
              <w:rPr>
                <w:rFonts w:hint="eastAsia" w:eastAsia="方正仿宋_GBK"/>
                <w:color w:val="auto"/>
                <w:sz w:val="24"/>
                <w:szCs w:val="24"/>
                <w:highlight w:val="none"/>
                <w:lang w:eastAsia="zh-CN"/>
              </w:rPr>
            </w:pPr>
            <w:r>
              <w:rPr>
                <w:rFonts w:hint="eastAsia"/>
                <w:color w:val="auto"/>
                <w:sz w:val="24"/>
                <w:szCs w:val="24"/>
                <w:highlight w:val="none"/>
                <w:lang w:eastAsia="zh-CN"/>
              </w:rPr>
              <w:t>（应市局审批的事项，由市局在此加章）</w:t>
            </w:r>
          </w:p>
          <w:p>
            <w:pPr>
              <w:spacing w:line="240" w:lineRule="exact"/>
              <w:ind w:left="867"/>
              <w:rPr>
                <w:color w:val="auto"/>
                <w:sz w:val="24"/>
                <w:szCs w:val="24"/>
                <w:highlight w:val="none"/>
              </w:rPr>
            </w:pPr>
          </w:p>
          <w:p>
            <w:pPr>
              <w:spacing w:line="240" w:lineRule="exact"/>
              <w:ind w:left="867"/>
              <w:rPr>
                <w:color w:val="auto"/>
                <w:sz w:val="24"/>
                <w:szCs w:val="24"/>
                <w:highlight w:val="none"/>
              </w:rPr>
            </w:pPr>
          </w:p>
          <w:p>
            <w:pPr>
              <w:spacing w:line="240" w:lineRule="exact"/>
              <w:ind w:firstLine="2052" w:firstLineChars="900"/>
              <w:rPr>
                <w:rFonts w:hint="eastAsia"/>
                <w:color w:val="auto"/>
                <w:sz w:val="24"/>
                <w:szCs w:val="24"/>
                <w:highlight w:val="none"/>
                <w:lang w:eastAsia="zh-CN"/>
              </w:rPr>
            </w:pPr>
          </w:p>
          <w:p>
            <w:pPr>
              <w:spacing w:line="240" w:lineRule="exact"/>
              <w:ind w:firstLine="1368" w:firstLineChars="600"/>
              <w:rPr>
                <w:color w:val="auto"/>
                <w:sz w:val="24"/>
                <w:szCs w:val="24"/>
                <w:highlight w:val="none"/>
              </w:rPr>
            </w:pPr>
            <w:r>
              <w:rPr>
                <w:rFonts w:hint="eastAsia"/>
                <w:color w:val="auto"/>
                <w:sz w:val="24"/>
                <w:szCs w:val="24"/>
                <w:highlight w:val="none"/>
                <w:lang w:eastAsia="zh-CN"/>
              </w:rPr>
              <w:t>（市局）印章</w:t>
            </w:r>
          </w:p>
          <w:p>
            <w:pPr>
              <w:spacing w:line="240" w:lineRule="exact"/>
              <w:ind w:firstLine="798" w:firstLineChars="350"/>
              <w:rPr>
                <w:color w:val="auto"/>
                <w:sz w:val="24"/>
                <w:szCs w:val="24"/>
                <w:highlight w:val="none"/>
              </w:rPr>
            </w:pPr>
            <w:r>
              <w:rPr>
                <w:color w:val="auto"/>
                <w:sz w:val="24"/>
                <w:szCs w:val="24"/>
                <w:highlight w:val="none"/>
              </w:rPr>
              <w:t xml:space="preserve">        年   月   日</w:t>
            </w:r>
          </w:p>
        </w:tc>
      </w:tr>
    </w:tbl>
    <w:p>
      <w:pPr>
        <w:spacing w:line="590" w:lineRule="exact"/>
        <w:rPr>
          <w:color w:val="auto"/>
          <w:szCs w:val="32"/>
          <w:highlight w:val="none"/>
        </w:rPr>
      </w:pPr>
    </w:p>
    <w:p>
      <w:pPr>
        <w:spacing w:line="580" w:lineRule="exact"/>
        <w:rPr>
          <w:rFonts w:hint="eastAsia" w:eastAsia="方正黑体_GBK"/>
          <w:color w:val="auto"/>
          <w:szCs w:val="32"/>
          <w:highlight w:val="none"/>
          <w:lang w:eastAsia="zh-CN"/>
        </w:rPr>
      </w:pPr>
      <w:r>
        <w:rPr>
          <w:rFonts w:eastAsia="方正黑体_GBK"/>
          <w:color w:val="auto"/>
          <w:szCs w:val="32"/>
          <w:highlight w:val="none"/>
        </w:rPr>
        <w:br w:type="page"/>
      </w:r>
      <w:r>
        <w:rPr>
          <w:rFonts w:eastAsia="方正黑体_GBK"/>
          <w:color w:val="auto"/>
          <w:szCs w:val="32"/>
          <w:highlight w:val="none"/>
        </w:rPr>
        <w:t>附件</w:t>
      </w:r>
      <w:r>
        <w:rPr>
          <w:rFonts w:hint="eastAsia" w:eastAsia="方正黑体_GBK"/>
          <w:color w:val="auto"/>
          <w:szCs w:val="32"/>
          <w:highlight w:val="none"/>
          <w:lang w:val="en-US" w:eastAsia="zh-CN"/>
        </w:rPr>
        <w:t>7</w:t>
      </w:r>
    </w:p>
    <w:p>
      <w:pPr>
        <w:spacing w:line="580" w:lineRule="exact"/>
        <w:rPr>
          <w:rFonts w:eastAsia="方正黑体_GBK"/>
          <w:color w:val="auto"/>
          <w:szCs w:val="32"/>
          <w:highlight w:val="none"/>
        </w:rPr>
      </w:pPr>
    </w:p>
    <w:p>
      <w:pPr>
        <w:spacing w:line="580" w:lineRule="exact"/>
        <w:jc w:val="center"/>
        <w:rPr>
          <w:rFonts w:eastAsia="方正小标宋_GBK"/>
          <w:color w:val="auto"/>
          <w:sz w:val="44"/>
          <w:szCs w:val="44"/>
          <w:highlight w:val="none"/>
        </w:rPr>
      </w:pPr>
      <w:r>
        <w:rPr>
          <w:rFonts w:eastAsia="方正小标宋_GBK"/>
          <w:color w:val="auto"/>
          <w:sz w:val="44"/>
          <w:szCs w:val="44"/>
          <w:highlight w:val="none"/>
        </w:rPr>
        <w:t>民办职业培训学校变更事项承诺书</w:t>
      </w:r>
    </w:p>
    <w:p>
      <w:pPr>
        <w:spacing w:line="580" w:lineRule="exact"/>
        <w:jc w:val="center"/>
        <w:rPr>
          <w:rFonts w:eastAsia="方正楷体_GBK"/>
          <w:color w:val="auto"/>
          <w:szCs w:val="32"/>
          <w:highlight w:val="none"/>
        </w:rPr>
      </w:pPr>
      <w:r>
        <w:rPr>
          <w:rFonts w:eastAsia="方正楷体_GBK"/>
          <w:color w:val="auto"/>
          <w:szCs w:val="32"/>
          <w:highlight w:val="none"/>
        </w:rPr>
        <w:t>（格式）</w:t>
      </w:r>
    </w:p>
    <w:p>
      <w:pPr>
        <w:spacing w:line="580" w:lineRule="exact"/>
        <w:rPr>
          <w:rFonts w:eastAsia="华文仿宋"/>
          <w:color w:val="auto"/>
          <w:sz w:val="30"/>
          <w:szCs w:val="30"/>
          <w:highlight w:val="none"/>
        </w:rPr>
      </w:pPr>
      <w:r>
        <w:rPr>
          <w:color w:val="auto"/>
          <w:szCs w:val="32"/>
          <w:highlight w:val="none"/>
        </w:rPr>
        <w:t>××人力资源和社会保障局：</w:t>
      </w:r>
    </w:p>
    <w:p>
      <w:pPr>
        <w:spacing w:line="580" w:lineRule="exact"/>
        <w:ind w:firstLine="616" w:firstLineChars="200"/>
        <w:rPr>
          <w:rFonts w:eastAsia="仿宋"/>
          <w:color w:val="auto"/>
          <w:szCs w:val="32"/>
          <w:highlight w:val="none"/>
        </w:rPr>
      </w:pPr>
      <w:r>
        <w:rPr>
          <w:rFonts w:eastAsia="仿宋"/>
          <w:color w:val="auto"/>
          <w:szCs w:val="32"/>
          <w:highlight w:val="none"/>
        </w:rPr>
        <w:t>根据《</w:t>
      </w:r>
      <w:r>
        <w:rPr>
          <w:rFonts w:hint="eastAsia" w:eastAsia="仿宋"/>
          <w:color w:val="auto"/>
          <w:szCs w:val="32"/>
          <w:highlight w:val="none"/>
          <w:lang w:eastAsia="zh-CN"/>
        </w:rPr>
        <w:t>洛阳市</w:t>
      </w:r>
      <w:r>
        <w:rPr>
          <w:rFonts w:eastAsia="仿宋"/>
          <w:color w:val="auto"/>
          <w:szCs w:val="32"/>
          <w:highlight w:val="none"/>
        </w:rPr>
        <w:t>民办职业培训学校管理办法》有关规定，申请人</w:t>
      </w:r>
      <w:r>
        <w:rPr>
          <w:rFonts w:eastAsia="仿宋"/>
          <w:color w:val="auto"/>
          <w:szCs w:val="32"/>
          <w:highlight w:val="none"/>
          <w:u w:val="single"/>
        </w:rPr>
        <w:t xml:space="preserve">                    职业培训学校</w:t>
      </w:r>
      <w:r>
        <w:rPr>
          <w:rFonts w:hint="eastAsia" w:eastAsia="仿宋"/>
          <w:color w:val="auto"/>
          <w:szCs w:val="32"/>
          <w:highlight w:val="none"/>
        </w:rPr>
        <w:t>自愿作出</w:t>
      </w:r>
      <w:r>
        <w:rPr>
          <w:rFonts w:eastAsia="仿宋"/>
          <w:color w:val="auto"/>
          <w:szCs w:val="32"/>
          <w:highlight w:val="none"/>
        </w:rPr>
        <w:t>以下承诺：</w:t>
      </w:r>
    </w:p>
    <w:p>
      <w:pPr>
        <w:spacing w:line="580" w:lineRule="exact"/>
        <w:ind w:firstLine="616" w:firstLineChars="200"/>
        <w:rPr>
          <w:rFonts w:eastAsia="仿宋"/>
          <w:color w:val="auto"/>
          <w:szCs w:val="32"/>
          <w:highlight w:val="none"/>
        </w:rPr>
      </w:pPr>
      <w:r>
        <w:rPr>
          <w:rFonts w:eastAsia="仿宋"/>
          <w:color w:val="auto"/>
          <w:szCs w:val="32"/>
          <w:highlight w:val="none"/>
        </w:rPr>
        <w:t>1.学校理事会（董事会）</w:t>
      </w:r>
      <w:r>
        <w:rPr>
          <w:rFonts w:eastAsia="仿宋"/>
          <w:color w:val="auto"/>
          <w:szCs w:val="32"/>
          <w:highlight w:val="none"/>
          <w:u w:val="single"/>
        </w:rPr>
        <w:t xml:space="preserve">     </w:t>
      </w:r>
      <w:r>
        <w:rPr>
          <w:rFonts w:eastAsia="仿宋"/>
          <w:color w:val="auto"/>
          <w:szCs w:val="32"/>
          <w:highlight w:val="none"/>
        </w:rPr>
        <w:t>、</w:t>
      </w:r>
      <w:r>
        <w:rPr>
          <w:rFonts w:eastAsia="仿宋"/>
          <w:color w:val="auto"/>
          <w:szCs w:val="32"/>
          <w:highlight w:val="none"/>
          <w:u w:val="single"/>
        </w:rPr>
        <w:t xml:space="preserve">    </w:t>
      </w:r>
      <w:r>
        <w:rPr>
          <w:rFonts w:eastAsia="仿宋"/>
          <w:color w:val="auto"/>
          <w:szCs w:val="32"/>
          <w:highlight w:val="none"/>
        </w:rPr>
        <w:t>、</w:t>
      </w:r>
      <w:r>
        <w:rPr>
          <w:rFonts w:eastAsia="仿宋"/>
          <w:color w:val="auto"/>
          <w:szCs w:val="32"/>
          <w:highlight w:val="none"/>
          <w:u w:val="single"/>
        </w:rPr>
        <w:t xml:space="preserve">    </w:t>
      </w:r>
      <w:r>
        <w:rPr>
          <w:rFonts w:eastAsia="仿宋"/>
          <w:color w:val="auto"/>
          <w:szCs w:val="32"/>
          <w:highlight w:val="none"/>
        </w:rPr>
        <w:t>、</w:t>
      </w:r>
      <w:r>
        <w:rPr>
          <w:rFonts w:eastAsia="仿宋"/>
          <w:color w:val="auto"/>
          <w:szCs w:val="32"/>
          <w:highlight w:val="none"/>
          <w:u w:val="single"/>
        </w:rPr>
        <w:t xml:space="preserve">    </w:t>
      </w:r>
      <w:r>
        <w:rPr>
          <w:rFonts w:eastAsia="仿宋"/>
          <w:color w:val="auto"/>
          <w:szCs w:val="32"/>
          <w:highlight w:val="none"/>
        </w:rPr>
        <w:t>于</w:t>
      </w:r>
      <w:r>
        <w:rPr>
          <w:rFonts w:eastAsia="仿宋"/>
          <w:color w:val="auto"/>
          <w:szCs w:val="32"/>
          <w:highlight w:val="none"/>
          <w:u w:val="single"/>
        </w:rPr>
        <w:t xml:space="preserve">   </w:t>
      </w:r>
      <w:r>
        <w:rPr>
          <w:rFonts w:eastAsia="仿宋"/>
          <w:color w:val="auto"/>
          <w:szCs w:val="32"/>
          <w:highlight w:val="none"/>
        </w:rPr>
        <w:t>年</w:t>
      </w:r>
      <w:r>
        <w:rPr>
          <w:rFonts w:eastAsia="仿宋"/>
          <w:color w:val="auto"/>
          <w:szCs w:val="32"/>
          <w:highlight w:val="none"/>
          <w:u w:val="single"/>
        </w:rPr>
        <w:t xml:space="preserve">  </w:t>
      </w:r>
      <w:r>
        <w:rPr>
          <w:rFonts w:eastAsia="仿宋"/>
          <w:color w:val="auto"/>
          <w:szCs w:val="32"/>
          <w:highlight w:val="none"/>
        </w:rPr>
        <w:t>月</w:t>
      </w:r>
      <w:r>
        <w:rPr>
          <w:rFonts w:eastAsia="仿宋"/>
          <w:color w:val="auto"/>
          <w:szCs w:val="32"/>
          <w:highlight w:val="none"/>
          <w:u w:val="single"/>
        </w:rPr>
        <w:t xml:space="preserve">  </w:t>
      </w:r>
      <w:r>
        <w:rPr>
          <w:rFonts w:eastAsia="仿宋"/>
          <w:color w:val="auto"/>
          <w:szCs w:val="32"/>
          <w:highlight w:val="none"/>
        </w:rPr>
        <w:t>日召开会议，决定学校</w:t>
      </w:r>
      <w:r>
        <w:rPr>
          <w:rFonts w:eastAsia="仿宋"/>
          <w:color w:val="auto"/>
          <w:szCs w:val="32"/>
          <w:highlight w:val="none"/>
          <w:u w:val="single"/>
        </w:rPr>
        <w:t xml:space="preserve">    </w:t>
      </w:r>
      <w:r>
        <w:rPr>
          <w:rFonts w:eastAsia="仿宋"/>
          <w:color w:val="auto"/>
          <w:szCs w:val="32"/>
          <w:highlight w:val="none"/>
        </w:rPr>
        <w:t>由</w:t>
      </w:r>
      <w:r>
        <w:rPr>
          <w:rFonts w:eastAsia="仿宋"/>
          <w:color w:val="auto"/>
          <w:szCs w:val="32"/>
          <w:highlight w:val="none"/>
          <w:u w:val="single"/>
        </w:rPr>
        <w:t xml:space="preserve">   </w:t>
      </w:r>
      <w:r>
        <w:rPr>
          <w:rFonts w:eastAsia="仿宋"/>
          <w:color w:val="auto"/>
          <w:szCs w:val="32"/>
          <w:highlight w:val="none"/>
        </w:rPr>
        <w:t>变更为</w:t>
      </w:r>
      <w:r>
        <w:rPr>
          <w:rFonts w:eastAsia="仿宋"/>
          <w:color w:val="auto"/>
          <w:szCs w:val="32"/>
          <w:highlight w:val="none"/>
          <w:u w:val="single"/>
        </w:rPr>
        <w:t xml:space="preserve">            </w:t>
      </w:r>
      <w:r>
        <w:rPr>
          <w:rFonts w:eastAsia="仿宋"/>
          <w:color w:val="auto"/>
          <w:szCs w:val="32"/>
          <w:highlight w:val="none"/>
        </w:rPr>
        <w:t>。</w:t>
      </w:r>
    </w:p>
    <w:p>
      <w:pPr>
        <w:spacing w:line="580" w:lineRule="exact"/>
        <w:ind w:firstLine="616" w:firstLineChars="200"/>
        <w:rPr>
          <w:rFonts w:hint="eastAsia" w:eastAsia="仿宋"/>
          <w:color w:val="auto"/>
          <w:szCs w:val="32"/>
          <w:highlight w:val="none"/>
        </w:rPr>
      </w:pPr>
      <w:r>
        <w:rPr>
          <w:rFonts w:eastAsia="仿宋"/>
          <w:color w:val="auto"/>
          <w:szCs w:val="32"/>
          <w:highlight w:val="none"/>
        </w:rPr>
        <w:t>2.变更后的</w:t>
      </w:r>
      <w:r>
        <w:rPr>
          <w:rFonts w:eastAsia="仿宋"/>
          <w:color w:val="auto"/>
          <w:szCs w:val="32"/>
          <w:highlight w:val="none"/>
          <w:u w:val="single"/>
        </w:rPr>
        <w:t xml:space="preserve">      </w:t>
      </w:r>
      <w:r>
        <w:rPr>
          <w:rFonts w:eastAsia="仿宋"/>
          <w:color w:val="auto"/>
          <w:szCs w:val="32"/>
          <w:highlight w:val="none"/>
        </w:rPr>
        <w:t>，符合《</w:t>
      </w:r>
      <w:r>
        <w:rPr>
          <w:rFonts w:hint="eastAsia" w:eastAsia="仿宋"/>
          <w:color w:val="auto"/>
          <w:szCs w:val="32"/>
          <w:highlight w:val="none"/>
          <w:lang w:eastAsia="zh-CN"/>
        </w:rPr>
        <w:t>洛阳市</w:t>
      </w:r>
      <w:r>
        <w:rPr>
          <w:rFonts w:eastAsia="仿宋"/>
          <w:color w:val="auto"/>
          <w:szCs w:val="32"/>
          <w:highlight w:val="none"/>
        </w:rPr>
        <w:t>民办职业培训学校设立标准》（1）第</w:t>
      </w:r>
      <w:r>
        <w:rPr>
          <w:rFonts w:eastAsia="仿宋"/>
          <w:color w:val="auto"/>
          <w:szCs w:val="32"/>
          <w:highlight w:val="none"/>
          <w:u w:val="single"/>
        </w:rPr>
        <w:t xml:space="preserve">     </w:t>
      </w:r>
      <w:r>
        <w:rPr>
          <w:rFonts w:eastAsia="仿宋"/>
          <w:color w:val="auto"/>
          <w:szCs w:val="32"/>
          <w:highlight w:val="none"/>
        </w:rPr>
        <w:t>条</w:t>
      </w:r>
      <w:r>
        <w:rPr>
          <w:rFonts w:eastAsia="仿宋"/>
          <w:color w:val="auto"/>
          <w:szCs w:val="32"/>
          <w:highlight w:val="none"/>
          <w:u w:val="single"/>
        </w:rPr>
        <w:t xml:space="preserve">               </w:t>
      </w:r>
      <w:r>
        <w:rPr>
          <w:rFonts w:eastAsia="仿宋"/>
          <w:color w:val="auto"/>
          <w:szCs w:val="32"/>
          <w:highlight w:val="none"/>
        </w:rPr>
        <w:t>要求。（2）第</w:t>
      </w:r>
      <w:r>
        <w:rPr>
          <w:rFonts w:eastAsia="仿宋"/>
          <w:color w:val="auto"/>
          <w:szCs w:val="32"/>
          <w:highlight w:val="none"/>
          <w:u w:val="single"/>
        </w:rPr>
        <w:t xml:space="preserve">     </w:t>
      </w:r>
      <w:r>
        <w:rPr>
          <w:rFonts w:eastAsia="仿宋"/>
          <w:color w:val="auto"/>
          <w:szCs w:val="32"/>
          <w:highlight w:val="none"/>
        </w:rPr>
        <w:t>条</w:t>
      </w:r>
    </w:p>
    <w:p>
      <w:pPr>
        <w:spacing w:line="580" w:lineRule="exact"/>
        <w:rPr>
          <w:rFonts w:eastAsia="仿宋"/>
          <w:color w:val="auto"/>
          <w:szCs w:val="32"/>
          <w:highlight w:val="none"/>
        </w:rPr>
      </w:pPr>
      <w:r>
        <w:rPr>
          <w:rFonts w:eastAsia="仿宋"/>
          <w:color w:val="auto"/>
          <w:szCs w:val="32"/>
          <w:highlight w:val="none"/>
          <w:u w:val="single"/>
        </w:rPr>
        <w:t xml:space="preserve">               </w:t>
      </w:r>
      <w:r>
        <w:rPr>
          <w:rFonts w:eastAsia="仿宋"/>
          <w:color w:val="auto"/>
          <w:szCs w:val="32"/>
          <w:highlight w:val="none"/>
        </w:rPr>
        <w:t>要求。</w:t>
      </w:r>
    </w:p>
    <w:p>
      <w:pPr>
        <w:spacing w:line="580" w:lineRule="exact"/>
        <w:ind w:firstLine="616" w:firstLineChars="200"/>
        <w:rPr>
          <w:rFonts w:eastAsia="仿宋"/>
          <w:color w:val="auto"/>
          <w:szCs w:val="32"/>
          <w:highlight w:val="none"/>
          <w:u w:val="single"/>
        </w:rPr>
      </w:pPr>
      <w:r>
        <w:rPr>
          <w:rFonts w:eastAsia="仿宋"/>
          <w:color w:val="auto"/>
          <w:szCs w:val="32"/>
          <w:highlight w:val="none"/>
        </w:rPr>
        <w:t>…………</w:t>
      </w:r>
    </w:p>
    <w:p>
      <w:pPr>
        <w:spacing w:line="580" w:lineRule="exact"/>
        <w:ind w:firstLine="616" w:firstLineChars="200"/>
        <w:rPr>
          <w:rFonts w:eastAsia="仿宋"/>
          <w:color w:val="auto"/>
          <w:szCs w:val="32"/>
          <w:highlight w:val="none"/>
        </w:rPr>
      </w:pPr>
      <w:r>
        <w:rPr>
          <w:rFonts w:eastAsia="仿宋"/>
          <w:color w:val="auto"/>
          <w:szCs w:val="32"/>
          <w:highlight w:val="none"/>
        </w:rPr>
        <w:t>以上信息与办学实际情况一致、真实有效。本单位如存在虚假承诺情况，或行政机关在监督检查中发现本单位存在与承诺内容不符的情形，自愿接受撤销行政许可的处理，并承担相应法律</w:t>
      </w:r>
      <w:r>
        <w:rPr>
          <w:rFonts w:hint="eastAsia" w:eastAsia="仿宋"/>
          <w:color w:val="auto"/>
          <w:szCs w:val="32"/>
          <w:highlight w:val="none"/>
        </w:rPr>
        <w:t>责任</w:t>
      </w:r>
      <w:r>
        <w:rPr>
          <w:rFonts w:eastAsia="仿宋"/>
          <w:color w:val="auto"/>
          <w:szCs w:val="32"/>
          <w:highlight w:val="none"/>
        </w:rPr>
        <w:t>。</w:t>
      </w:r>
    </w:p>
    <w:p>
      <w:pPr>
        <w:spacing w:line="580" w:lineRule="exact"/>
        <w:ind w:firstLine="2464" w:firstLineChars="800"/>
        <w:rPr>
          <w:rFonts w:eastAsia="仿宋"/>
          <w:color w:val="auto"/>
          <w:szCs w:val="32"/>
          <w:highlight w:val="none"/>
        </w:rPr>
      </w:pPr>
    </w:p>
    <w:p>
      <w:pPr>
        <w:spacing w:line="580" w:lineRule="exact"/>
        <w:ind w:firstLine="4004" w:firstLineChars="1300"/>
        <w:rPr>
          <w:rFonts w:eastAsia="仿宋"/>
          <w:color w:val="auto"/>
          <w:szCs w:val="32"/>
          <w:highlight w:val="none"/>
        </w:rPr>
      </w:pPr>
      <w:r>
        <w:rPr>
          <w:rFonts w:eastAsia="仿宋"/>
          <w:color w:val="auto"/>
          <w:szCs w:val="32"/>
          <w:highlight w:val="none"/>
        </w:rPr>
        <w:t>承诺人（</w:t>
      </w:r>
      <w:r>
        <w:rPr>
          <w:rFonts w:hint="eastAsia" w:eastAsia="仿宋"/>
          <w:color w:val="auto"/>
          <w:szCs w:val="32"/>
          <w:highlight w:val="none"/>
        </w:rPr>
        <w:t>法定代表人</w:t>
      </w:r>
      <w:r>
        <w:rPr>
          <w:rFonts w:eastAsia="仿宋"/>
          <w:color w:val="auto"/>
          <w:szCs w:val="32"/>
          <w:highlight w:val="none"/>
        </w:rPr>
        <w:t>）签字：</w:t>
      </w:r>
    </w:p>
    <w:p>
      <w:pPr>
        <w:spacing w:line="580" w:lineRule="exact"/>
        <w:ind w:firstLine="4620" w:firstLineChars="1500"/>
        <w:rPr>
          <w:rFonts w:eastAsia="仿宋"/>
          <w:color w:val="auto"/>
          <w:szCs w:val="32"/>
          <w:highlight w:val="none"/>
        </w:rPr>
      </w:pPr>
      <w:r>
        <w:rPr>
          <w:rFonts w:eastAsia="仿宋"/>
          <w:color w:val="auto"/>
          <w:szCs w:val="32"/>
          <w:highlight w:val="none"/>
        </w:rPr>
        <w:t>承诺人所在单位盖章：</w:t>
      </w:r>
    </w:p>
    <w:p>
      <w:pPr>
        <w:spacing w:line="580" w:lineRule="exact"/>
        <w:ind w:firstLine="4928" w:firstLineChars="1600"/>
        <w:rPr>
          <w:rFonts w:eastAsia="仿宋"/>
          <w:color w:val="auto"/>
          <w:szCs w:val="32"/>
          <w:highlight w:val="none"/>
        </w:rPr>
      </w:pPr>
      <w:r>
        <w:rPr>
          <w:rFonts w:eastAsia="仿宋"/>
          <w:color w:val="auto"/>
          <w:szCs w:val="32"/>
          <w:highlight w:val="none"/>
        </w:rPr>
        <w:t>年    月     日</w:t>
      </w:r>
    </w:p>
    <w:p>
      <w:pPr>
        <w:spacing w:line="590" w:lineRule="exact"/>
        <w:ind w:firstLine="616" w:firstLineChars="200"/>
        <w:rPr>
          <w:color w:val="auto"/>
          <w:szCs w:val="32"/>
          <w:highlight w:val="none"/>
        </w:rPr>
        <w:sectPr>
          <w:footerReference r:id="rId3" w:type="default"/>
          <w:pgSz w:w="11907" w:h="16840"/>
          <w:pgMar w:top="1701" w:right="1417" w:bottom="1701" w:left="1417" w:header="851" w:footer="1361" w:gutter="0"/>
          <w:cols w:space="425" w:num="1"/>
          <w:docGrid w:type="linesAndChars" w:linePitch="597" w:charSpace="-2502"/>
        </w:sectPr>
      </w:pPr>
    </w:p>
    <w:p>
      <w:pPr>
        <w:spacing w:line="580" w:lineRule="exact"/>
        <w:rPr>
          <w:rFonts w:hint="eastAsia" w:eastAsia="方正黑体_GBK"/>
          <w:color w:val="auto"/>
          <w:szCs w:val="32"/>
          <w:highlight w:val="none"/>
          <w:lang w:eastAsia="zh-CN"/>
        </w:rPr>
      </w:pPr>
      <w:r>
        <w:rPr>
          <w:rFonts w:eastAsia="方正黑体_GBK"/>
          <w:color w:val="auto"/>
          <w:szCs w:val="32"/>
          <w:highlight w:val="none"/>
        </w:rPr>
        <w:t>附件</w:t>
      </w:r>
      <w:r>
        <w:rPr>
          <w:rFonts w:hint="eastAsia" w:eastAsia="方正黑体_GBK"/>
          <w:color w:val="auto"/>
          <w:szCs w:val="32"/>
          <w:highlight w:val="none"/>
          <w:lang w:val="en-US" w:eastAsia="zh-CN"/>
        </w:rPr>
        <w:t>8</w:t>
      </w:r>
    </w:p>
    <w:p>
      <w:pPr>
        <w:spacing w:line="580" w:lineRule="exact"/>
        <w:jc w:val="center"/>
        <w:rPr>
          <w:rFonts w:eastAsia="方正小标宋_GBK"/>
          <w:color w:val="auto"/>
          <w:sz w:val="44"/>
          <w:szCs w:val="44"/>
          <w:highlight w:val="none"/>
        </w:rPr>
      </w:pPr>
      <w:r>
        <w:rPr>
          <w:rFonts w:hint="eastAsia" w:eastAsia="方正小标宋_GBK"/>
          <w:color w:val="auto"/>
          <w:sz w:val="44"/>
          <w:szCs w:val="44"/>
          <w:highlight w:val="none"/>
          <w:lang w:eastAsia="zh-CN"/>
        </w:rPr>
        <w:t>洛阳市</w:t>
      </w:r>
      <w:r>
        <w:rPr>
          <w:rFonts w:eastAsia="方正小标宋_GBK"/>
          <w:color w:val="auto"/>
          <w:sz w:val="44"/>
          <w:szCs w:val="44"/>
          <w:highlight w:val="none"/>
        </w:rPr>
        <w:t>民办职业培训学校设立评分细则</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小标宋_GBK"/>
          <w:color w:val="auto"/>
          <w:sz w:val="36"/>
          <w:szCs w:val="36"/>
          <w:highlight w:val="none"/>
        </w:rPr>
      </w:pPr>
    </w:p>
    <w:tbl>
      <w:tblPr>
        <w:tblStyle w:val="4"/>
        <w:tblW w:w="131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6434"/>
        <w:gridCol w:w="1134"/>
        <w:gridCol w:w="1417"/>
        <w:gridCol w:w="1843"/>
        <w:gridCol w:w="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blHeader/>
          <w:jc w:val="center"/>
        </w:trPr>
        <w:tc>
          <w:tcPr>
            <w:tcW w:w="152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评审内容</w:t>
            </w:r>
          </w:p>
        </w:tc>
        <w:tc>
          <w:tcPr>
            <w:tcW w:w="643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细化指标</w:t>
            </w:r>
          </w:p>
        </w:tc>
        <w:tc>
          <w:tcPr>
            <w:tcW w:w="113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指标类型</w:t>
            </w:r>
          </w:p>
        </w:tc>
        <w:tc>
          <w:tcPr>
            <w:tcW w:w="141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满分分值</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（是否符合）</w:t>
            </w:r>
          </w:p>
        </w:tc>
        <w:tc>
          <w:tcPr>
            <w:tcW w:w="184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专家评分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（符合或不符合）</w:t>
            </w:r>
          </w:p>
        </w:tc>
        <w:tc>
          <w:tcPr>
            <w:tcW w:w="76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扣分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黑体_GBK"/>
                <w:color w:val="auto"/>
                <w:sz w:val="24"/>
                <w:szCs w:val="24"/>
                <w:highlight w:val="none"/>
              </w:rPr>
            </w:pPr>
            <w:r>
              <w:rPr>
                <w:rFonts w:eastAsia="方正黑体_GBK"/>
                <w:color w:val="auto"/>
                <w:sz w:val="24"/>
                <w:szCs w:val="24"/>
                <w:highlight w:val="none"/>
              </w:rPr>
              <w:t>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举办者</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举办者为国家机构以外的社会组织或个人</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坚持社会主义办学方向；举办涉及保安等特定行业培训项目的提交相关行业主管部门的审查同意文件</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社会组织具有独立法人资格；自然人具有中国国籍、在国内定居</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诚信状况良好，无犯罪记录</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有政治权利和完全民事行为能力；联合举办的提供联合办学协议</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名称</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经登记管理机关预核准</w:t>
            </w:r>
            <w:r>
              <w:rPr>
                <w:rFonts w:hint="eastAsia"/>
                <w:color w:val="auto"/>
                <w:sz w:val="24"/>
                <w:szCs w:val="24"/>
                <w:highlight w:val="none"/>
              </w:rPr>
              <w:t>或预留的</w:t>
            </w:r>
            <w:r>
              <w:rPr>
                <w:color w:val="auto"/>
                <w:sz w:val="24"/>
                <w:szCs w:val="24"/>
                <w:highlight w:val="none"/>
              </w:rPr>
              <w:t>校名规范</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章程</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章程内容符合《设立标准》所列事项要求</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组织机构</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按照党章规定成立党组织</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按要求设立理事会（董事会）或者其他形式的决策机构</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决策机构负责人符合资质要求</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建立以校长（行政负责人）为主要负责人的执行机构</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建立相应的监督机构</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管理制度</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制定行政管理、教学管理、安全管理、员工管理、学生管理、档案管理、资产和财务管理、收费和退费管理、设施设备管理、教师培训及考核等制度</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法定代表人、校长（行政负责人）及主要管理人员</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法定代表人由决策机构负责人或校长（行政负责人）担任且符合条件要求</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聘任专职校长（行政负责人）负责学校日常培训和管理，校长符合条件要求</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配备符合条件的专职教学管理人员</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按规定配备具有从事会计工作所需要的专业能力的会计人员，会计和出纳不得兼任</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按照相关规定配备安全管理人员</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师资队伍</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配备结构合理、数量充足、人员稳定的专兼职教师队伍，其中专职教师不少于</w:t>
            </w:r>
            <w:r>
              <w:rPr>
                <w:rFonts w:hint="eastAsia"/>
                <w:color w:val="auto"/>
                <w:sz w:val="24"/>
                <w:szCs w:val="24"/>
                <w:highlight w:val="none"/>
                <w:lang w:val="en-US" w:eastAsia="zh-CN"/>
              </w:rPr>
              <w:t>2</w:t>
            </w:r>
            <w:r>
              <w:rPr>
                <w:color w:val="auto"/>
                <w:sz w:val="24"/>
                <w:szCs w:val="24"/>
                <w:highlight w:val="none"/>
              </w:rPr>
              <w:t>人</w:t>
            </w:r>
            <w:r>
              <w:rPr>
                <w:rFonts w:hint="eastAsia"/>
                <w:color w:val="auto"/>
                <w:sz w:val="24"/>
                <w:szCs w:val="24"/>
                <w:highlight w:val="none"/>
                <w:lang w:eastAsia="zh-CN"/>
              </w:rPr>
              <w:t>。专业实训课教师的职业资格（技能等级）应当高于所执教的职业（工种）等级且必须为专职教师。</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highlight w:val="none"/>
              </w:rPr>
            </w:pPr>
            <w:r>
              <w:rPr>
                <w:rFonts w:hint="eastAsia"/>
                <w:color w:val="auto"/>
                <w:sz w:val="24"/>
                <w:szCs w:val="24"/>
                <w:highlight w:val="none"/>
                <w:lang w:eastAsia="zh-CN"/>
              </w:rPr>
              <w:t>专职</w:t>
            </w:r>
            <w:r>
              <w:rPr>
                <w:color w:val="auto"/>
                <w:sz w:val="24"/>
                <w:szCs w:val="24"/>
                <w:highlight w:val="none"/>
              </w:rPr>
              <w:t>教师年龄不超过</w:t>
            </w:r>
            <w:r>
              <w:rPr>
                <w:rFonts w:hint="eastAsia"/>
                <w:color w:val="auto"/>
                <w:sz w:val="24"/>
                <w:szCs w:val="24"/>
                <w:highlight w:val="none"/>
                <w:lang w:val="en-US" w:eastAsia="zh-CN"/>
              </w:rPr>
              <w:t>70岁；</w:t>
            </w:r>
            <w:r>
              <w:rPr>
                <w:color w:val="auto"/>
                <w:sz w:val="24"/>
                <w:szCs w:val="24"/>
                <w:highlight w:val="none"/>
              </w:rPr>
              <w:t>专职教师数不得少于教师总数的1/</w:t>
            </w:r>
            <w:r>
              <w:rPr>
                <w:rFonts w:hint="eastAsia"/>
                <w:color w:val="auto"/>
                <w:sz w:val="24"/>
                <w:szCs w:val="24"/>
                <w:highlight w:val="none"/>
                <w:lang w:val="en-US" w:eastAsia="zh-CN"/>
              </w:rPr>
              <w:t>3</w:t>
            </w:r>
            <w:r>
              <w:rPr>
                <w:color w:val="auto"/>
                <w:sz w:val="24"/>
                <w:szCs w:val="24"/>
                <w:highlight w:val="none"/>
              </w:rPr>
              <w:t>，且单个教学场所（含校区）的专职教师不少于2人</w:t>
            </w:r>
            <w:r>
              <w:rPr>
                <w:rFonts w:hint="eastAsia"/>
                <w:color w:val="auto"/>
                <w:sz w:val="24"/>
                <w:szCs w:val="24"/>
                <w:highlight w:val="none"/>
                <w:lang w:eastAsia="zh-CN"/>
              </w:rPr>
              <w:t>。</w:t>
            </w:r>
            <w:r>
              <w:rPr>
                <w:rFonts w:hint="eastAsia"/>
                <w:color w:val="auto"/>
                <w:sz w:val="24"/>
                <w:szCs w:val="24"/>
                <w:highlight w:val="none"/>
              </w:rPr>
              <w:t>每个培训项目应配备2名以上专职教师，专业理论课教师和专业实训课教师至少各1名。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方正仿宋_GBK"/>
                <w:color w:val="auto"/>
                <w:sz w:val="24"/>
                <w:szCs w:val="24"/>
                <w:highlight w:val="none"/>
                <w:lang w:val="en-US" w:eastAsia="zh-CN"/>
              </w:rPr>
            </w:pPr>
            <w:r>
              <w:rPr>
                <w:rFonts w:hint="eastAsia"/>
                <w:color w:val="auto"/>
                <w:sz w:val="24"/>
                <w:szCs w:val="24"/>
                <w:highlight w:val="none"/>
                <w:lang w:val="en-US" w:eastAsia="zh-CN"/>
              </w:rPr>
              <w:t>12</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每个培训项目至少</w:t>
            </w:r>
            <w:r>
              <w:rPr>
                <w:rFonts w:hint="eastAsia"/>
                <w:color w:val="auto"/>
                <w:sz w:val="24"/>
                <w:szCs w:val="24"/>
                <w:highlight w:val="none"/>
              </w:rPr>
              <w:t>配备1名专业理论课教师和1名专业实训课教师</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专兼职教师具备相应的教师资格或者其他相应的专业资格、资质</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方正仿宋_GBK"/>
                <w:color w:val="auto"/>
                <w:sz w:val="24"/>
                <w:szCs w:val="24"/>
                <w:highlight w:val="none"/>
                <w:lang w:eastAsia="zh-CN"/>
              </w:rPr>
            </w:pPr>
            <w:r>
              <w:rPr>
                <w:rFonts w:hint="eastAsia"/>
                <w:color w:val="auto"/>
                <w:sz w:val="24"/>
                <w:szCs w:val="24"/>
                <w:highlight w:val="none"/>
                <w:lang w:val="en-US" w:eastAsia="zh-CN"/>
              </w:rPr>
              <w:t>8</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办学投入</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固定资产</w:t>
            </w:r>
            <w:r>
              <w:rPr>
                <w:rFonts w:hint="eastAsia"/>
                <w:color w:val="auto"/>
                <w:sz w:val="24"/>
                <w:szCs w:val="24"/>
                <w:highlight w:val="none"/>
                <w:lang w:eastAsia="zh-CN"/>
              </w:rPr>
              <w:t>和</w:t>
            </w:r>
            <w:r>
              <w:rPr>
                <w:color w:val="auto"/>
                <w:sz w:val="24"/>
                <w:szCs w:val="24"/>
                <w:highlight w:val="none"/>
              </w:rPr>
              <w:t>注册资金</w:t>
            </w:r>
            <w:r>
              <w:rPr>
                <w:rFonts w:hint="eastAsia"/>
                <w:color w:val="auto"/>
                <w:sz w:val="24"/>
                <w:szCs w:val="24"/>
                <w:highlight w:val="none"/>
                <w:lang w:eastAsia="zh-CN"/>
              </w:rPr>
              <w:t>应达到对应的标准要求。</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举办者履行相应的出资义务，及时足额实缴开办资金</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履行法定出资验资程序，依法落实法人财产权，涉及国资或外商投资企业的要符合相关管理规定</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办学场所和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设施设备</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highlight w:val="none"/>
              </w:rPr>
            </w:pPr>
            <w:r>
              <w:rPr>
                <w:color w:val="auto"/>
                <w:sz w:val="24"/>
                <w:szCs w:val="24"/>
                <w:highlight w:val="none"/>
              </w:rPr>
              <w:t>法人注册地实际使用的办学场所总建筑面积</w:t>
            </w:r>
            <w:r>
              <w:rPr>
                <w:rFonts w:hint="eastAsia"/>
                <w:color w:val="auto"/>
                <w:sz w:val="24"/>
                <w:szCs w:val="24"/>
                <w:highlight w:val="none"/>
                <w:lang w:eastAsia="zh-CN"/>
              </w:rPr>
              <w:t>、实训场地面积均满足要求</w:t>
            </w:r>
            <w:r>
              <w:rPr>
                <w:rFonts w:hint="eastAsia"/>
                <w:color w:val="auto"/>
                <w:sz w:val="24"/>
                <w:szCs w:val="24"/>
                <w:highlight w:val="none"/>
                <w:lang w:val="en-US"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有合法产权证明；租用场所办学的租赁期限自申请办学之日起不得少于3年</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符合消防、建筑、卫生、防疫、环保等安全要求以及食宿、医疗要求</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配备与办学规模相适应的教学及实训设施设备</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仿宋_GBK"/>
                <w:color w:val="auto"/>
                <w:sz w:val="24"/>
                <w:szCs w:val="24"/>
                <w:highlight w:val="none"/>
                <w:lang w:eastAsia="zh-CN"/>
              </w:rPr>
            </w:pPr>
            <w:r>
              <w:rPr>
                <w:color w:val="auto"/>
                <w:sz w:val="24"/>
                <w:szCs w:val="24"/>
                <w:highlight w:val="none"/>
              </w:rPr>
              <w:t>实训工位设置应当充足，实训习设备应保证2-6人一台（套）</w:t>
            </w:r>
            <w:r>
              <w:rPr>
                <w:rFonts w:hint="eastAsia"/>
                <w:color w:val="auto"/>
                <w:sz w:val="24"/>
                <w:szCs w:val="24"/>
                <w:highlight w:val="none"/>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5</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方正仿宋_GBK"/>
                <w:color w:val="auto"/>
                <w:sz w:val="24"/>
                <w:szCs w:val="24"/>
                <w:highlight w:val="none"/>
                <w:lang w:val="en-US" w:eastAsia="zh-CN"/>
              </w:rPr>
            </w:pPr>
            <w:r>
              <w:rPr>
                <w:color w:val="auto"/>
                <w:sz w:val="24"/>
                <w:szCs w:val="24"/>
                <w:highlight w:val="none"/>
              </w:rPr>
              <w:t>基本办学规模</w:t>
            </w:r>
            <w:r>
              <w:rPr>
                <w:rFonts w:hint="eastAsia"/>
                <w:color w:val="auto"/>
                <w:sz w:val="24"/>
                <w:szCs w:val="24"/>
                <w:highlight w:val="none"/>
                <w:lang w:eastAsia="zh-CN"/>
              </w:rPr>
              <w:t>符合要求，开设培训项目不少于</w:t>
            </w:r>
            <w:r>
              <w:rPr>
                <w:rFonts w:hint="eastAsia"/>
                <w:color w:val="auto"/>
                <w:sz w:val="24"/>
                <w:szCs w:val="24"/>
                <w:highlight w:val="none"/>
                <w:lang w:val="en-US" w:eastAsia="zh-CN"/>
              </w:rPr>
              <w:t>2个。</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5</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培训项目、课程及教材</w:t>
            </w: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highlight w:val="none"/>
              </w:rPr>
            </w:pPr>
            <w:r>
              <w:rPr>
                <w:color w:val="auto"/>
                <w:sz w:val="24"/>
                <w:szCs w:val="24"/>
                <w:highlight w:val="none"/>
              </w:rPr>
              <w:t>具有与培训专业（职业、工种）相对应的教学（培训）计划、大纲，符合国家职业标准</w:t>
            </w:r>
            <w:r>
              <w:rPr>
                <w:rFonts w:hint="eastAsia"/>
                <w:color w:val="auto"/>
                <w:sz w:val="24"/>
                <w:szCs w:val="24"/>
                <w:highlight w:val="none"/>
              </w:rPr>
              <w:t>（行业企业评价规范）</w:t>
            </w:r>
            <w:r>
              <w:rPr>
                <w:color w:val="auto"/>
                <w:sz w:val="24"/>
                <w:szCs w:val="24"/>
                <w:highlight w:val="none"/>
              </w:rPr>
              <w:t>及相关要求</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必备指标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highlight w:val="none"/>
              </w:rPr>
            </w:pPr>
            <w:r>
              <w:rPr>
                <w:color w:val="auto"/>
                <w:sz w:val="24"/>
                <w:szCs w:val="24"/>
                <w:highlight w:val="none"/>
              </w:rPr>
              <w:t>培训项目符合国家及本省有关规定，具有明确的培养目标，不得违背教育规律和学员身心发展规律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643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highlight w:val="none"/>
              </w:rPr>
            </w:pPr>
            <w:r>
              <w:rPr>
                <w:color w:val="auto"/>
                <w:sz w:val="24"/>
                <w:szCs w:val="24"/>
                <w:highlight w:val="none"/>
              </w:rPr>
              <w:t>选用与其培训项目及培训计划相匹配的合法合规教材；以互联网等信息网络方式提供教学服务的符合国家及本省有关信息网络方面的相关规定</w:t>
            </w:r>
          </w:p>
        </w:tc>
        <w:tc>
          <w:tcPr>
            <w:tcW w:w="113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水平指标</w:t>
            </w:r>
          </w:p>
        </w:tc>
        <w:tc>
          <w:tcPr>
            <w:tcW w:w="141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r>
              <w:rPr>
                <w:color w:val="auto"/>
                <w:sz w:val="24"/>
                <w:szCs w:val="24"/>
                <w:highlight w:val="none"/>
              </w:rPr>
              <w:t>6</w:t>
            </w:r>
          </w:p>
        </w:tc>
        <w:tc>
          <w:tcPr>
            <w:tcW w:w="184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c>
          <w:tcPr>
            <w:tcW w:w="76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color w:val="auto"/>
          <w:sz w:val="24"/>
          <w:szCs w:val="24"/>
          <w:highlight w:val="none"/>
        </w:rPr>
      </w:pPr>
      <w:r>
        <w:rPr>
          <w:rFonts w:eastAsia="方正黑体_GBK"/>
          <w:color w:val="auto"/>
          <w:sz w:val="24"/>
          <w:szCs w:val="24"/>
          <w:highlight w:val="none"/>
        </w:rPr>
        <w:t>注：</w:t>
      </w:r>
      <w:r>
        <w:rPr>
          <w:color w:val="auto"/>
          <w:sz w:val="24"/>
          <w:szCs w:val="24"/>
          <w:highlight w:val="none"/>
        </w:rPr>
        <w:t xml:space="preserve"> 1. 对表中所列的必备指标均实行“一票否决”制，即所有必备指标必须符合，否则视为不具备办学条件。</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color w:val="auto"/>
          <w:sz w:val="24"/>
          <w:szCs w:val="24"/>
          <w:highlight w:val="none"/>
        </w:rPr>
      </w:pPr>
      <w:r>
        <w:rPr>
          <w:color w:val="auto"/>
          <w:sz w:val="24"/>
          <w:szCs w:val="24"/>
          <w:highlight w:val="none"/>
        </w:rPr>
        <w:t xml:space="preserve">     2. 水平指标满分分值为100分，对不能完全满足某项水平指标要求的可适当扣分，直至将该项指标分值扣完为止。</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color w:val="auto"/>
          <w:sz w:val="24"/>
          <w:szCs w:val="24"/>
          <w:highlight w:val="none"/>
        </w:rPr>
      </w:pPr>
      <w:r>
        <w:rPr>
          <w:color w:val="auto"/>
          <w:sz w:val="24"/>
          <w:szCs w:val="24"/>
          <w:highlight w:val="none"/>
        </w:rPr>
        <w:t xml:space="preserve">     3. 所有必备指标符合，且水平指标评审总分在</w:t>
      </w:r>
      <w:r>
        <w:rPr>
          <w:rFonts w:hint="eastAsia"/>
          <w:color w:val="auto"/>
          <w:sz w:val="24"/>
          <w:szCs w:val="24"/>
          <w:highlight w:val="none"/>
          <w:lang w:val="en-US" w:eastAsia="zh-CN"/>
        </w:rPr>
        <w:t>90</w:t>
      </w:r>
      <w:r>
        <w:rPr>
          <w:color w:val="auto"/>
          <w:sz w:val="24"/>
          <w:szCs w:val="24"/>
          <w:highlight w:val="none"/>
        </w:rPr>
        <w:t>分以上的可视为评审通过，具备办学条件。</w:t>
      </w:r>
    </w:p>
    <w:p>
      <w:pPr>
        <w:spacing w:line="590" w:lineRule="exact"/>
        <w:rPr>
          <w:rFonts w:hint="eastAsia"/>
          <w:color w:val="auto"/>
          <w:szCs w:val="32"/>
          <w:highlight w:val="none"/>
        </w:rPr>
      </w:pPr>
    </w:p>
    <w:p>
      <w:pPr>
        <w:spacing w:line="590" w:lineRule="exact"/>
        <w:rPr>
          <w:rFonts w:hint="eastAsia"/>
          <w:color w:val="auto"/>
          <w:szCs w:val="32"/>
          <w:highlight w:val="none"/>
        </w:rPr>
      </w:pPr>
    </w:p>
    <w:p>
      <w:pPr>
        <w:spacing w:line="590" w:lineRule="exact"/>
        <w:rPr>
          <w:rFonts w:hint="eastAsia" w:eastAsia="方正黑体_GBK"/>
          <w:color w:val="auto"/>
          <w:szCs w:val="32"/>
          <w:highlight w:val="none"/>
          <w:lang w:eastAsia="zh-CN"/>
        </w:rPr>
      </w:pPr>
      <w:r>
        <w:rPr>
          <w:rFonts w:eastAsia="方正黑体_GBK"/>
          <w:color w:val="auto"/>
          <w:szCs w:val="32"/>
          <w:highlight w:val="none"/>
        </w:rPr>
        <w:t>附件</w:t>
      </w:r>
      <w:r>
        <w:rPr>
          <w:rFonts w:hint="eastAsia" w:eastAsia="方正黑体_GBK"/>
          <w:color w:val="auto"/>
          <w:szCs w:val="32"/>
          <w:highlight w:val="none"/>
          <w:lang w:val="en-US" w:eastAsia="zh-CN"/>
        </w:rPr>
        <w:t>9</w:t>
      </w:r>
    </w:p>
    <w:p>
      <w:pPr>
        <w:jc w:val="center"/>
        <w:rPr>
          <w:rFonts w:eastAsia="方正小标宋_GBK"/>
          <w:color w:val="auto"/>
          <w:sz w:val="44"/>
          <w:szCs w:val="44"/>
          <w:highlight w:val="none"/>
        </w:rPr>
      </w:pPr>
      <w:r>
        <w:rPr>
          <w:rFonts w:hint="eastAsia" w:eastAsia="方正小标宋_GBK"/>
          <w:color w:val="auto"/>
          <w:sz w:val="44"/>
          <w:szCs w:val="44"/>
          <w:highlight w:val="none"/>
          <w:lang w:eastAsia="zh-CN"/>
        </w:rPr>
        <w:t>洛阳市</w:t>
      </w:r>
      <w:r>
        <w:rPr>
          <w:rFonts w:eastAsia="方正小标宋_GBK"/>
          <w:color w:val="auto"/>
          <w:sz w:val="44"/>
          <w:szCs w:val="44"/>
          <w:highlight w:val="none"/>
        </w:rPr>
        <w:t>民办职业培训学校办学评估细则</w:t>
      </w:r>
    </w:p>
    <w:p>
      <w:pPr>
        <w:autoSpaceDE w:val="0"/>
        <w:autoSpaceDN w:val="0"/>
        <w:spacing w:before="298" w:beforeLines="50" w:after="298" w:afterLines="50" w:line="260" w:lineRule="exact"/>
        <w:rPr>
          <w:rFonts w:eastAsia="方正黑体_GBK"/>
          <w:color w:val="auto"/>
          <w:sz w:val="28"/>
          <w:szCs w:val="28"/>
          <w:highlight w:val="none"/>
          <w:lang w:val="zh-CN"/>
        </w:rPr>
      </w:pPr>
      <w:r>
        <w:rPr>
          <w:rFonts w:eastAsia="方正黑体_GBK"/>
          <w:color w:val="auto"/>
          <w:sz w:val="28"/>
          <w:szCs w:val="28"/>
          <w:highlight w:val="none"/>
          <w:lang w:val="zh-CN"/>
        </w:rPr>
        <w:t>培训学校：</w:t>
      </w:r>
      <w:r>
        <w:rPr>
          <w:rFonts w:eastAsia="方正黑体_GBK"/>
          <w:color w:val="auto"/>
          <w:sz w:val="28"/>
          <w:szCs w:val="28"/>
          <w:highlight w:val="none"/>
          <w:u w:val="single"/>
          <w:lang w:val="zh-CN"/>
        </w:rPr>
        <w:t xml:space="preserve">                         </w:t>
      </w:r>
      <w:r>
        <w:rPr>
          <w:rFonts w:eastAsia="方正黑体_GBK"/>
          <w:color w:val="auto"/>
          <w:sz w:val="28"/>
          <w:szCs w:val="28"/>
          <w:highlight w:val="none"/>
          <w:lang w:val="zh-CN"/>
        </w:rPr>
        <w:t>（盖章）                                  年    月     日</w:t>
      </w:r>
    </w:p>
    <w:p>
      <w:pPr>
        <w:keepNext w:val="0"/>
        <w:keepLines w:val="0"/>
        <w:pageBreakBefore w:val="0"/>
        <w:wordWrap/>
        <w:overflowPunct/>
        <w:topLinePunct w:val="0"/>
        <w:autoSpaceDE w:val="0"/>
        <w:autoSpaceDN w:val="0"/>
        <w:bidi w:val="0"/>
        <w:adjustRightInd/>
        <w:snapToGrid/>
        <w:spacing w:line="300" w:lineRule="exact"/>
        <w:rPr>
          <w:rFonts w:eastAsia="方正黑体_GBK"/>
          <w:bCs/>
          <w:color w:val="auto"/>
          <w:sz w:val="28"/>
          <w:szCs w:val="28"/>
          <w:highlight w:val="none"/>
          <w:lang w:val="zh-CN"/>
        </w:rPr>
      </w:pPr>
      <w:r>
        <w:rPr>
          <w:rFonts w:eastAsia="方正黑体_GBK"/>
          <w:bCs/>
          <w:color w:val="auto"/>
          <w:sz w:val="28"/>
          <w:szCs w:val="28"/>
          <w:highlight w:val="none"/>
          <w:lang w:val="zh-CN"/>
        </w:rPr>
        <w:t>一、办学必备条件指标</w:t>
      </w:r>
    </w:p>
    <w:tbl>
      <w:tblPr>
        <w:tblStyle w:val="4"/>
        <w:tblW w:w="13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40"/>
        <w:gridCol w:w="1020"/>
        <w:gridCol w:w="6081"/>
        <w:gridCol w:w="2792"/>
        <w:gridCol w:w="1276"/>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82" w:hRule="atLeast"/>
          <w:tblHeader/>
          <w:jc w:val="center"/>
        </w:trPr>
        <w:tc>
          <w:tcPr>
            <w:tcW w:w="540"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序号</w:t>
            </w:r>
          </w:p>
        </w:tc>
        <w:tc>
          <w:tcPr>
            <w:tcW w:w="1020"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评估内容</w:t>
            </w:r>
          </w:p>
        </w:tc>
        <w:tc>
          <w:tcPr>
            <w:tcW w:w="6081"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评估标准</w:t>
            </w:r>
          </w:p>
        </w:tc>
        <w:tc>
          <w:tcPr>
            <w:tcW w:w="2792"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评估要求</w:t>
            </w:r>
          </w:p>
        </w:tc>
        <w:tc>
          <w:tcPr>
            <w:tcW w:w="1276"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自评情况</w:t>
            </w:r>
          </w:p>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（是否符合）</w:t>
            </w:r>
          </w:p>
        </w:tc>
        <w:tc>
          <w:tcPr>
            <w:tcW w:w="1701"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评估情况</w:t>
            </w:r>
          </w:p>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（符合或不符合）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780" w:hRule="atLeast"/>
          <w:jc w:val="center"/>
        </w:trPr>
        <w:tc>
          <w:tcPr>
            <w:tcW w:w="54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rPr>
            </w:pPr>
            <w:r>
              <w:rPr>
                <w:b/>
                <w:bCs/>
                <w:color w:val="auto"/>
                <w:sz w:val="24"/>
                <w:szCs w:val="24"/>
                <w:highlight w:val="none"/>
              </w:rPr>
              <w:t>1</w:t>
            </w:r>
          </w:p>
        </w:tc>
        <w:tc>
          <w:tcPr>
            <w:tcW w:w="102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依法办学</w:t>
            </w:r>
          </w:p>
        </w:tc>
        <w:tc>
          <w:tcPr>
            <w:tcW w:w="608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1.办学许可证、法人登记证书等齐全有效。</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2.设有理事会（董事会）等决策机构。</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3.变更举办者、法定代表人</w:t>
            </w:r>
            <w:r>
              <w:rPr>
                <w:rFonts w:hint="eastAsia"/>
                <w:color w:val="auto"/>
                <w:sz w:val="24"/>
                <w:szCs w:val="24"/>
                <w:highlight w:val="none"/>
                <w:lang w:val="zh-CN"/>
              </w:rPr>
              <w:t>或校长</w:t>
            </w:r>
            <w:r>
              <w:rPr>
                <w:color w:val="auto"/>
                <w:sz w:val="24"/>
                <w:szCs w:val="24"/>
                <w:highlight w:val="none"/>
                <w:lang w:val="zh-CN"/>
              </w:rPr>
              <w:t>、办学地址、学校名称、培训项目（职业、工种）和培训层次以及申请合并、分立、增设校区或设立分校的，经</w:t>
            </w:r>
            <w:r>
              <w:rPr>
                <w:rFonts w:hint="eastAsia"/>
                <w:color w:val="auto"/>
                <w:sz w:val="24"/>
                <w:szCs w:val="24"/>
                <w:highlight w:val="none"/>
                <w:lang w:val="zh-CN"/>
              </w:rPr>
              <w:t>各县区人力资源和社会保障局</w:t>
            </w:r>
            <w:r>
              <w:rPr>
                <w:color w:val="auto"/>
                <w:sz w:val="24"/>
                <w:szCs w:val="24"/>
                <w:highlight w:val="none"/>
                <w:lang w:val="zh-CN"/>
              </w:rPr>
              <w:t>批准。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4.学校增资，</w:t>
            </w:r>
            <w:r>
              <w:rPr>
                <w:rFonts w:hint="eastAsia"/>
                <w:color w:val="auto"/>
                <w:sz w:val="24"/>
                <w:szCs w:val="24"/>
                <w:highlight w:val="none"/>
                <w:lang w:val="zh-CN"/>
              </w:rPr>
              <w:t>学校</w:t>
            </w:r>
            <w:r>
              <w:rPr>
                <w:color w:val="auto"/>
                <w:sz w:val="24"/>
                <w:szCs w:val="24"/>
                <w:highlight w:val="none"/>
                <w:lang w:val="zh-CN"/>
              </w:rPr>
              <w:t>管理人员、师资、办学场所租赁期限、理事会（董事会）成员、章程等变动事项向</w:t>
            </w:r>
            <w:r>
              <w:rPr>
                <w:rFonts w:hint="eastAsia"/>
                <w:color w:val="auto"/>
                <w:sz w:val="24"/>
                <w:szCs w:val="24"/>
                <w:highlight w:val="none"/>
                <w:lang w:val="zh-CN"/>
              </w:rPr>
              <w:t>各县区人力资源和社会保障局</w:t>
            </w:r>
            <w:r>
              <w:rPr>
                <w:color w:val="auto"/>
                <w:sz w:val="24"/>
                <w:szCs w:val="24"/>
                <w:highlight w:val="none"/>
                <w:lang w:val="zh-CN"/>
              </w:rPr>
              <w:t>备案。</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5.严格按照许可的范围开展办学活动。</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6.无经查实的严重违法、违规投诉问题。</w:t>
            </w:r>
          </w:p>
        </w:tc>
        <w:tc>
          <w:tcPr>
            <w:tcW w:w="2792"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现场查看各类证书证件、备案表原件、相关投诉登记处理材料及培训台账等材料。</w:t>
            </w:r>
          </w:p>
        </w:tc>
        <w:tc>
          <w:tcPr>
            <w:tcW w:w="1276"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c>
          <w:tcPr>
            <w:tcW w:w="170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6" w:hRule="atLeast"/>
          <w:jc w:val="center"/>
        </w:trPr>
        <w:tc>
          <w:tcPr>
            <w:tcW w:w="54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rPr>
            </w:pPr>
            <w:r>
              <w:rPr>
                <w:b/>
                <w:bCs/>
                <w:color w:val="auto"/>
                <w:sz w:val="24"/>
                <w:szCs w:val="24"/>
                <w:highlight w:val="none"/>
              </w:rPr>
              <w:t>2</w:t>
            </w:r>
          </w:p>
        </w:tc>
        <w:tc>
          <w:tcPr>
            <w:tcW w:w="102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人员条件</w:t>
            </w:r>
          </w:p>
        </w:tc>
        <w:tc>
          <w:tcPr>
            <w:tcW w:w="608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rPr>
              <w:t>1.专职教师不少于</w:t>
            </w:r>
            <w:r>
              <w:rPr>
                <w:rFonts w:hint="eastAsia"/>
                <w:color w:val="auto"/>
                <w:sz w:val="24"/>
                <w:szCs w:val="24"/>
                <w:highlight w:val="none"/>
                <w:lang w:val="en-US" w:eastAsia="zh-CN"/>
              </w:rPr>
              <w:t>2</w:t>
            </w:r>
            <w:r>
              <w:rPr>
                <w:color w:val="auto"/>
                <w:sz w:val="24"/>
                <w:szCs w:val="24"/>
                <w:highlight w:val="none"/>
              </w:rPr>
              <w:t>人，</w:t>
            </w:r>
            <w:r>
              <w:rPr>
                <w:color w:val="auto"/>
                <w:sz w:val="24"/>
                <w:szCs w:val="24"/>
                <w:highlight w:val="none"/>
                <w:lang w:val="zh-CN"/>
              </w:rPr>
              <w:t>专职教师数不得少于教师总数的1/</w:t>
            </w:r>
            <w:r>
              <w:rPr>
                <w:rFonts w:hint="eastAsia"/>
                <w:color w:val="auto"/>
                <w:sz w:val="24"/>
                <w:szCs w:val="24"/>
                <w:highlight w:val="none"/>
                <w:lang w:val="en-US" w:eastAsia="zh-CN"/>
              </w:rPr>
              <w:t>3</w:t>
            </w:r>
            <w:r>
              <w:rPr>
                <w:color w:val="auto"/>
                <w:sz w:val="24"/>
                <w:szCs w:val="24"/>
                <w:highlight w:val="none"/>
                <w:lang w:val="zh-CN"/>
              </w:rPr>
              <w:t>，且单个教学场所（含校区）的专职教师不得少于2人。</w:t>
            </w:r>
            <w:r>
              <w:rPr>
                <w:rFonts w:hint="eastAsia"/>
                <w:color w:val="auto"/>
                <w:sz w:val="24"/>
                <w:szCs w:val="24"/>
                <w:highlight w:val="none"/>
                <w:lang w:val="zh-CN"/>
              </w:rPr>
              <w:t>每个培训项目应配备2名以上专（兼）职教师，专业理论课教师和专业实训课教师至少各1名。</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lang w:val="zh-CN"/>
              </w:rPr>
              <w:t>2.专兼职教师具备相应的教师资格或者其他相应的专业资格、资质</w:t>
            </w:r>
            <w:r>
              <w:rPr>
                <w:color w:val="auto"/>
                <w:sz w:val="24"/>
                <w:szCs w:val="24"/>
                <w:highlight w:val="none"/>
              </w:rPr>
              <w:t>。</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3.配备符合条件的专职教学管理人员。</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4.配备专职校长且具备具有大学专科及以上学历或者技工院校高级工班及以上毕业，中级及以上专业技术职务任职资格或者三级及以上国家职业资格（技能等级），</w:t>
            </w:r>
            <w:r>
              <w:rPr>
                <w:rFonts w:hint="eastAsia"/>
                <w:color w:val="auto"/>
                <w:sz w:val="24"/>
                <w:szCs w:val="24"/>
                <w:highlight w:val="none"/>
                <w:lang w:val="en-US" w:eastAsia="zh-CN"/>
              </w:rPr>
              <w:t>3</w:t>
            </w:r>
            <w:r>
              <w:rPr>
                <w:color w:val="auto"/>
                <w:sz w:val="24"/>
                <w:szCs w:val="24"/>
                <w:highlight w:val="none"/>
                <w:lang w:val="zh-CN"/>
              </w:rPr>
              <w:t>年以上相关教育、培训管理经验。</w:t>
            </w:r>
          </w:p>
        </w:tc>
        <w:tc>
          <w:tcPr>
            <w:tcW w:w="2792"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查阅学校聘任协议、学历证书、毕业证书、职称证书、职业资格证书</w:t>
            </w:r>
            <w:r>
              <w:rPr>
                <w:rFonts w:hint="eastAsia"/>
                <w:color w:val="auto"/>
                <w:sz w:val="24"/>
                <w:highlight w:val="none"/>
                <w:lang w:val="zh-CN"/>
              </w:rPr>
              <w:t>、职业技能等级证书</w:t>
            </w:r>
            <w:r>
              <w:rPr>
                <w:color w:val="auto"/>
                <w:sz w:val="24"/>
                <w:szCs w:val="24"/>
                <w:highlight w:val="none"/>
                <w:lang w:val="zh-CN"/>
              </w:rPr>
              <w:t>或培训合格证书等材料。</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rFonts w:hint="eastAsia"/>
                <w:color w:val="auto"/>
                <w:sz w:val="24"/>
                <w:szCs w:val="24"/>
                <w:highlight w:val="none"/>
                <w:lang w:val="zh-CN"/>
              </w:rPr>
            </w:pP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rFonts w:hint="eastAsia"/>
                <w:color w:val="auto"/>
                <w:sz w:val="24"/>
                <w:szCs w:val="24"/>
                <w:highlight w:val="none"/>
                <w:lang w:val="zh-CN"/>
              </w:rPr>
            </w:pP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行业主管部门</w:t>
            </w:r>
            <w:r>
              <w:rPr>
                <w:rFonts w:hint="eastAsia"/>
                <w:color w:val="auto"/>
                <w:sz w:val="24"/>
                <w:highlight w:val="none"/>
                <w:lang w:val="zh-CN"/>
              </w:rPr>
              <w:t>对办学</w:t>
            </w:r>
            <w:r>
              <w:rPr>
                <w:color w:val="auto"/>
                <w:sz w:val="24"/>
                <w:szCs w:val="24"/>
                <w:highlight w:val="none"/>
                <w:lang w:val="zh-CN"/>
              </w:rPr>
              <w:t>有特殊要求的，</w:t>
            </w:r>
            <w:r>
              <w:rPr>
                <w:rFonts w:hint="eastAsia"/>
                <w:color w:val="auto"/>
                <w:sz w:val="24"/>
                <w:szCs w:val="24"/>
                <w:highlight w:val="none"/>
                <w:lang w:val="zh-CN"/>
              </w:rPr>
              <w:t>从其规定</w:t>
            </w:r>
            <w:r>
              <w:rPr>
                <w:color w:val="auto"/>
                <w:sz w:val="24"/>
                <w:szCs w:val="24"/>
                <w:highlight w:val="none"/>
                <w:lang w:val="zh-CN"/>
              </w:rPr>
              <w:t>。</w:t>
            </w:r>
          </w:p>
        </w:tc>
        <w:tc>
          <w:tcPr>
            <w:tcW w:w="1276"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c>
          <w:tcPr>
            <w:tcW w:w="170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30" w:hRule="atLeast"/>
          <w:jc w:val="center"/>
        </w:trPr>
        <w:tc>
          <w:tcPr>
            <w:tcW w:w="54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rPr>
            </w:pPr>
            <w:r>
              <w:rPr>
                <w:b/>
                <w:bCs/>
                <w:color w:val="auto"/>
                <w:sz w:val="24"/>
                <w:szCs w:val="24"/>
                <w:highlight w:val="none"/>
              </w:rPr>
              <w:t>3</w:t>
            </w:r>
          </w:p>
        </w:tc>
        <w:tc>
          <w:tcPr>
            <w:tcW w:w="102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rFonts w:hint="eastAsia"/>
                <w:color w:val="auto"/>
                <w:sz w:val="24"/>
                <w:szCs w:val="24"/>
                <w:highlight w:val="none"/>
                <w:lang w:val="zh-CN"/>
              </w:rPr>
              <w:t>办学</w:t>
            </w:r>
            <w:r>
              <w:rPr>
                <w:color w:val="auto"/>
                <w:sz w:val="24"/>
                <w:szCs w:val="24"/>
                <w:highlight w:val="none"/>
                <w:lang w:val="zh-CN"/>
              </w:rPr>
              <w:t>资产</w:t>
            </w:r>
          </w:p>
        </w:tc>
        <w:tc>
          <w:tcPr>
            <w:tcW w:w="608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1.固定资产原值</w:t>
            </w:r>
            <w:r>
              <w:rPr>
                <w:rFonts w:hint="eastAsia"/>
                <w:color w:val="auto"/>
                <w:sz w:val="24"/>
                <w:szCs w:val="24"/>
                <w:highlight w:val="none"/>
                <w:lang w:val="zh-CN"/>
              </w:rPr>
              <w:t>和</w:t>
            </w:r>
            <w:r>
              <w:rPr>
                <w:color w:val="auto"/>
                <w:sz w:val="24"/>
                <w:szCs w:val="24"/>
                <w:highlight w:val="none"/>
                <w:lang w:val="zh-CN"/>
              </w:rPr>
              <w:t>注册资金</w:t>
            </w:r>
            <w:r>
              <w:rPr>
                <w:rFonts w:hint="eastAsia"/>
                <w:color w:val="auto"/>
                <w:sz w:val="24"/>
                <w:szCs w:val="24"/>
                <w:highlight w:val="none"/>
                <w:lang w:val="en-US" w:eastAsia="zh-CN"/>
              </w:rPr>
              <w:t>应达到设立标准</w:t>
            </w:r>
            <w:r>
              <w:rPr>
                <w:color w:val="auto"/>
                <w:sz w:val="24"/>
                <w:szCs w:val="24"/>
                <w:highlight w:val="none"/>
                <w:lang w:val="zh-CN"/>
              </w:rPr>
              <w:t>。</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2.实训设备达2-6人/台</w:t>
            </w:r>
            <w:r>
              <w:rPr>
                <w:rFonts w:hint="eastAsia"/>
                <w:color w:val="auto"/>
                <w:sz w:val="24"/>
                <w:szCs w:val="24"/>
                <w:highlight w:val="none"/>
                <w:lang w:val="zh-CN"/>
              </w:rPr>
              <w:t>（</w:t>
            </w:r>
            <w:r>
              <w:rPr>
                <w:color w:val="auto"/>
                <w:sz w:val="24"/>
                <w:szCs w:val="24"/>
                <w:highlight w:val="none"/>
                <w:lang w:val="zh-CN"/>
              </w:rPr>
              <w:t>套</w:t>
            </w:r>
            <w:r>
              <w:rPr>
                <w:rFonts w:hint="eastAsia"/>
                <w:color w:val="auto"/>
                <w:sz w:val="24"/>
                <w:szCs w:val="24"/>
                <w:highlight w:val="none"/>
                <w:lang w:val="zh-CN"/>
              </w:rPr>
              <w:t>）</w:t>
            </w:r>
            <w:r>
              <w:rPr>
                <w:color w:val="auto"/>
                <w:sz w:val="24"/>
                <w:szCs w:val="24"/>
                <w:highlight w:val="none"/>
                <w:lang w:val="zh-CN"/>
              </w:rPr>
              <w:t>。</w:t>
            </w:r>
          </w:p>
        </w:tc>
        <w:tc>
          <w:tcPr>
            <w:tcW w:w="2792"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查看会计师事务所出具的审计报告，并现场查看相应固定资产实物。</w:t>
            </w:r>
          </w:p>
        </w:tc>
        <w:tc>
          <w:tcPr>
            <w:tcW w:w="1276"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c>
          <w:tcPr>
            <w:tcW w:w="170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bCs/>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97" w:hRule="atLeast"/>
          <w:jc w:val="center"/>
        </w:trPr>
        <w:tc>
          <w:tcPr>
            <w:tcW w:w="54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color w:val="auto"/>
                <w:sz w:val="24"/>
                <w:szCs w:val="24"/>
                <w:highlight w:val="none"/>
                <w:lang w:val="zh-CN"/>
              </w:rPr>
            </w:pPr>
            <w:r>
              <w:rPr>
                <w:b/>
                <w:bCs/>
                <w:color w:val="auto"/>
                <w:sz w:val="24"/>
                <w:szCs w:val="24"/>
                <w:highlight w:val="none"/>
              </w:rPr>
              <w:t>4</w:t>
            </w:r>
          </w:p>
        </w:tc>
        <w:tc>
          <w:tcPr>
            <w:tcW w:w="1020"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120" w:firstLineChars="50"/>
              <w:jc w:val="center"/>
              <w:textAlignment w:val="baseline"/>
              <w:rPr>
                <w:color w:val="auto"/>
                <w:sz w:val="24"/>
                <w:szCs w:val="24"/>
                <w:highlight w:val="none"/>
                <w:lang w:val="zh-CN"/>
              </w:rPr>
            </w:pPr>
            <w:r>
              <w:rPr>
                <w:color w:val="auto"/>
                <w:sz w:val="24"/>
                <w:szCs w:val="24"/>
                <w:highlight w:val="none"/>
                <w:lang w:val="zh-CN"/>
              </w:rPr>
              <w:t>办学场所</w:t>
            </w:r>
          </w:p>
        </w:tc>
        <w:tc>
          <w:tcPr>
            <w:tcW w:w="608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有固定办公、办学用房</w:t>
            </w:r>
            <w:r>
              <w:rPr>
                <w:rFonts w:hint="eastAsia"/>
                <w:color w:val="auto"/>
                <w:sz w:val="24"/>
                <w:highlight w:val="none"/>
                <w:lang w:val="zh-CN"/>
              </w:rPr>
              <w:t>，</w:t>
            </w:r>
            <w:r>
              <w:rPr>
                <w:color w:val="auto"/>
                <w:sz w:val="24"/>
                <w:szCs w:val="24"/>
                <w:highlight w:val="none"/>
                <w:lang w:val="zh-CN"/>
              </w:rPr>
              <w:t>无危房</w:t>
            </w:r>
            <w:r>
              <w:rPr>
                <w:rFonts w:hint="eastAsia"/>
                <w:color w:val="auto"/>
                <w:sz w:val="24"/>
                <w:szCs w:val="24"/>
                <w:highlight w:val="none"/>
                <w:lang w:val="zh-CN"/>
              </w:rPr>
              <w:t>，法人注册地实际使用的办学场所总建筑面积、实训场地面积、依法设立的其他校区实际使用的办学场所面积与学校层次相匹配。</w:t>
            </w:r>
          </w:p>
        </w:tc>
        <w:tc>
          <w:tcPr>
            <w:tcW w:w="2792"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现场查看、查阅场地所有权证明、租赁合同等材料。</w:t>
            </w:r>
          </w:p>
        </w:tc>
        <w:tc>
          <w:tcPr>
            <w:tcW w:w="1276"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jc w:val="center"/>
              <w:textAlignment w:val="baseline"/>
              <w:rPr>
                <w:color w:val="auto"/>
                <w:sz w:val="24"/>
                <w:szCs w:val="24"/>
                <w:highlight w:val="none"/>
                <w:lang w:val="zh-CN"/>
              </w:rPr>
            </w:pPr>
          </w:p>
        </w:tc>
        <w:tc>
          <w:tcPr>
            <w:tcW w:w="170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8" w:hRule="atLeast"/>
          <w:jc w:val="center"/>
        </w:trPr>
        <w:tc>
          <w:tcPr>
            <w:tcW w:w="54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b/>
                <w:color w:val="auto"/>
                <w:sz w:val="24"/>
                <w:szCs w:val="24"/>
                <w:highlight w:val="none"/>
                <w:lang w:val="zh-CN"/>
              </w:rPr>
            </w:pPr>
            <w:r>
              <w:rPr>
                <w:b/>
                <w:color w:val="auto"/>
                <w:sz w:val="24"/>
                <w:szCs w:val="24"/>
                <w:highlight w:val="none"/>
                <w:lang w:val="zh-CN"/>
              </w:rPr>
              <w:t>5</w:t>
            </w:r>
          </w:p>
        </w:tc>
        <w:tc>
          <w:tcPr>
            <w:tcW w:w="102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诚信情况</w:t>
            </w:r>
          </w:p>
        </w:tc>
        <w:tc>
          <w:tcPr>
            <w:tcW w:w="608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不存在超审批范围经营、虚假宣传、冒领骗取培训补贴等</w:t>
            </w:r>
            <w:r>
              <w:rPr>
                <w:rFonts w:hint="eastAsia"/>
                <w:color w:val="auto"/>
                <w:sz w:val="24"/>
                <w:highlight w:val="none"/>
                <w:lang w:val="zh-CN"/>
              </w:rPr>
              <w:t>违法</w:t>
            </w:r>
            <w:r>
              <w:rPr>
                <w:color w:val="auto"/>
                <w:sz w:val="24"/>
                <w:szCs w:val="24"/>
                <w:highlight w:val="none"/>
                <w:lang w:val="zh-CN"/>
              </w:rPr>
              <w:t>违规行为；自评和承诺与实际情况相符。</w:t>
            </w:r>
          </w:p>
        </w:tc>
        <w:tc>
          <w:tcPr>
            <w:tcW w:w="2792"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查阅台账，咨询有关监督管理部门</w:t>
            </w:r>
            <w:r>
              <w:rPr>
                <w:rFonts w:hint="eastAsia"/>
                <w:color w:val="auto"/>
                <w:sz w:val="24"/>
                <w:szCs w:val="24"/>
                <w:highlight w:val="none"/>
                <w:lang w:val="zh-CN"/>
              </w:rPr>
              <w:t>意见</w:t>
            </w:r>
            <w:r>
              <w:rPr>
                <w:color w:val="auto"/>
                <w:sz w:val="24"/>
                <w:szCs w:val="24"/>
                <w:highlight w:val="none"/>
                <w:lang w:val="zh-CN"/>
              </w:rPr>
              <w:t>，现场查看自评情况及有关承诺是否真实一致。</w:t>
            </w:r>
          </w:p>
        </w:tc>
        <w:tc>
          <w:tcPr>
            <w:tcW w:w="1276"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jc w:val="center"/>
              <w:textAlignment w:val="baseline"/>
              <w:rPr>
                <w:color w:val="auto"/>
                <w:sz w:val="24"/>
                <w:szCs w:val="24"/>
                <w:highlight w:val="none"/>
                <w:lang w:val="zh-CN"/>
              </w:rPr>
            </w:pPr>
          </w:p>
        </w:tc>
        <w:tc>
          <w:tcPr>
            <w:tcW w:w="1701"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jc w:val="center"/>
              <w:textAlignment w:val="baseline"/>
              <w:rPr>
                <w:color w:val="auto"/>
                <w:sz w:val="24"/>
                <w:szCs w:val="24"/>
                <w:highlight w:val="none"/>
                <w:lang w:val="zh-CN"/>
              </w:rPr>
            </w:pPr>
          </w:p>
        </w:tc>
      </w:tr>
    </w:tbl>
    <w:p>
      <w:pPr>
        <w:keepNext w:val="0"/>
        <w:keepLines w:val="0"/>
        <w:pageBreakBefore w:val="0"/>
        <w:widowControl/>
        <w:wordWrap/>
        <w:overflowPunct/>
        <w:topLinePunct w:val="0"/>
        <w:bidi w:val="0"/>
        <w:adjustRightInd/>
        <w:snapToGrid/>
        <w:spacing w:line="300" w:lineRule="exact"/>
        <w:jc w:val="left"/>
        <w:rPr>
          <w:rFonts w:eastAsia="方正黑体_GBK"/>
          <w:bCs/>
          <w:snapToGrid w:val="0"/>
          <w:color w:val="auto"/>
          <w:kern w:val="0"/>
          <w:sz w:val="24"/>
          <w:szCs w:val="24"/>
          <w:highlight w:val="none"/>
          <w:lang w:val="zh-CN"/>
        </w:rPr>
      </w:pPr>
      <w:r>
        <w:rPr>
          <w:rFonts w:eastAsia="方正黑体_GBK"/>
          <w:bCs/>
          <w:snapToGrid w:val="0"/>
          <w:color w:val="auto"/>
          <w:kern w:val="0"/>
          <w:sz w:val="24"/>
          <w:szCs w:val="24"/>
          <w:highlight w:val="none"/>
          <w:lang w:val="zh-CN"/>
        </w:rPr>
        <w:t>二、培训规范性和质量性指标</w:t>
      </w:r>
    </w:p>
    <w:tbl>
      <w:tblPr>
        <w:tblStyle w:val="4"/>
        <w:tblW w:w="13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76"/>
        <w:gridCol w:w="1334"/>
        <w:gridCol w:w="851"/>
        <w:gridCol w:w="4337"/>
        <w:gridCol w:w="3864"/>
        <w:gridCol w:w="850"/>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tblHeader/>
          <w:jc w:val="center"/>
        </w:trPr>
        <w:tc>
          <w:tcPr>
            <w:tcW w:w="1076"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评估项目</w:t>
            </w:r>
          </w:p>
        </w:tc>
        <w:tc>
          <w:tcPr>
            <w:tcW w:w="1334"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评估内容</w:t>
            </w:r>
          </w:p>
        </w:tc>
        <w:tc>
          <w:tcPr>
            <w:tcW w:w="851"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标准分</w:t>
            </w:r>
          </w:p>
        </w:tc>
        <w:tc>
          <w:tcPr>
            <w:tcW w:w="4337"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评估标准</w:t>
            </w:r>
          </w:p>
        </w:tc>
        <w:tc>
          <w:tcPr>
            <w:tcW w:w="3864"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评估要求及相应分值</w:t>
            </w:r>
          </w:p>
        </w:tc>
        <w:tc>
          <w:tcPr>
            <w:tcW w:w="850"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自评分</w:t>
            </w:r>
          </w:p>
        </w:tc>
        <w:tc>
          <w:tcPr>
            <w:tcW w:w="1084" w:type="dxa"/>
            <w:vAlign w:val="center"/>
          </w:tcPr>
          <w:p>
            <w:pPr>
              <w:keepNext w:val="0"/>
              <w:keepLines w:val="0"/>
              <w:pageBreakBefore w:val="0"/>
              <w:wordWrap/>
              <w:overflowPunct/>
              <w:topLinePunct w:val="0"/>
              <w:autoSpaceDE w:val="0"/>
              <w:autoSpaceDN w:val="0"/>
              <w:bidi w:val="0"/>
              <w:adjustRightInd/>
              <w:snapToGrid/>
              <w:spacing w:line="300" w:lineRule="exact"/>
              <w:jc w:val="center"/>
              <w:rPr>
                <w:rFonts w:eastAsia="方正黑体_GBK"/>
                <w:bCs/>
                <w:color w:val="auto"/>
                <w:sz w:val="24"/>
                <w:szCs w:val="24"/>
                <w:highlight w:val="none"/>
                <w:lang w:val="zh-CN"/>
              </w:rPr>
            </w:pPr>
            <w:r>
              <w:rPr>
                <w:rFonts w:eastAsia="方正黑体_GBK"/>
                <w:bCs/>
                <w:color w:val="auto"/>
                <w:sz w:val="24"/>
                <w:szCs w:val="24"/>
                <w:highlight w:val="none"/>
                <w:lang w:val="zh-CN"/>
              </w:rPr>
              <w:t>评估得分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80" w:hRule="atLeast"/>
          <w:jc w:val="center"/>
        </w:trPr>
        <w:tc>
          <w:tcPr>
            <w:tcW w:w="1076" w:type="dxa"/>
            <w:vMerge w:val="restart"/>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r>
              <w:rPr>
                <w:color w:val="auto"/>
                <w:sz w:val="24"/>
                <w:szCs w:val="24"/>
                <w:highlight w:val="none"/>
                <w:lang w:val="zh-CN"/>
              </w:rPr>
              <w:t>机构建设</w:t>
            </w:r>
          </w:p>
          <w:p>
            <w:pPr>
              <w:keepNext w:val="0"/>
              <w:keepLines w:val="0"/>
              <w:pageBreakBefore w:val="0"/>
              <w:wordWrap/>
              <w:overflowPunct/>
              <w:topLinePunct w:val="0"/>
              <w:autoSpaceDE w:val="0"/>
              <w:autoSpaceDN w:val="0"/>
              <w:bidi w:val="0"/>
              <w:adjustRightInd/>
              <w:snapToGrid/>
              <w:spacing w:line="300" w:lineRule="exact"/>
              <w:jc w:val="center"/>
              <w:rPr>
                <w:b/>
                <w:bCs/>
                <w:color w:val="auto"/>
                <w:sz w:val="24"/>
                <w:szCs w:val="24"/>
                <w:highlight w:val="none"/>
                <w:lang w:val="zh-CN"/>
              </w:rPr>
            </w:pPr>
            <w:r>
              <w:rPr>
                <w:color w:val="auto"/>
                <w:sz w:val="24"/>
                <w:szCs w:val="24"/>
                <w:highlight w:val="none"/>
                <w:lang w:val="zh-CN"/>
              </w:rPr>
              <w:t>（5分）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组织机构</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3分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学校组织机构健全；按照党章规定成立党组织；建立相应的监督机构；发展规划、教学或学生管理等重大事项经学校理事会（董事会）、校务会或校长办公会讨论。</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组织机构健全得2分；有相应文件和会议记录得1分。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领导班子</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校长、副校长和分管教学、学生和行政后勤等方面的主管主任符合相关要求。</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rPr>
              <w:t>有符合规定要求的校长、副校长和分管教学、学生和行政后勤等方面的主管主任得2分。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培训规范</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（20分）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行政管理</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3分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1.按要求接受检查评估，及时准确向</w:t>
            </w:r>
            <w:r>
              <w:rPr>
                <w:rFonts w:hint="eastAsia"/>
                <w:color w:val="auto"/>
                <w:sz w:val="24"/>
                <w:szCs w:val="24"/>
                <w:highlight w:val="none"/>
                <w:lang w:val="zh-CN"/>
              </w:rPr>
              <w:t>人力资源和社会保障部门</w:t>
            </w:r>
            <w:r>
              <w:rPr>
                <w:color w:val="auto"/>
                <w:sz w:val="24"/>
                <w:szCs w:val="24"/>
                <w:highlight w:val="none"/>
                <w:lang w:val="zh-CN"/>
              </w:rPr>
              <w:t>报送统计报表、年度总结、评估报告等相关资料。</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2.教学管理制度健全并报备。出资人取得合理回报的决定、向社会公布的与其办学水平和教育质量有关的资料、财务状况报</w:t>
            </w:r>
            <w:r>
              <w:rPr>
                <w:rFonts w:hint="eastAsia"/>
                <w:color w:val="auto"/>
                <w:sz w:val="24"/>
                <w:szCs w:val="24"/>
                <w:highlight w:val="none"/>
                <w:lang w:val="zh-CN"/>
              </w:rPr>
              <w:t>人力资源和社会保障部门</w:t>
            </w:r>
            <w:r>
              <w:rPr>
                <w:color w:val="auto"/>
                <w:sz w:val="24"/>
                <w:szCs w:val="24"/>
                <w:highlight w:val="none"/>
                <w:lang w:val="zh-CN"/>
              </w:rPr>
              <w:t>备案。</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1.按时接受检查并报送相关材料的得1分。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2.按规定及时将教学管理制度，出资人取得合理回报的决定、向社会公布的与其办学水平和教育质量有关的材料、财务状况报</w:t>
            </w:r>
            <w:r>
              <w:rPr>
                <w:rFonts w:hint="eastAsia"/>
                <w:color w:val="auto"/>
                <w:sz w:val="24"/>
                <w:szCs w:val="24"/>
                <w:highlight w:val="none"/>
                <w:lang w:val="zh-CN"/>
              </w:rPr>
              <w:t>各县区人力资源和社会保障局</w:t>
            </w:r>
            <w:r>
              <w:rPr>
                <w:color w:val="auto"/>
                <w:sz w:val="24"/>
                <w:szCs w:val="24"/>
                <w:highlight w:val="none"/>
                <w:lang w:val="zh-CN"/>
              </w:rPr>
              <w:t>备案</w:t>
            </w:r>
            <w:r>
              <w:rPr>
                <w:rFonts w:hint="eastAsia"/>
                <w:color w:val="auto"/>
                <w:sz w:val="24"/>
                <w:highlight w:val="none"/>
                <w:lang w:val="zh-CN"/>
              </w:rPr>
              <w:t>的</w:t>
            </w:r>
            <w:r>
              <w:rPr>
                <w:color w:val="auto"/>
                <w:sz w:val="24"/>
                <w:szCs w:val="24"/>
                <w:highlight w:val="none"/>
                <w:lang w:val="zh-CN"/>
              </w:rPr>
              <w:t>，得2分</w:t>
            </w:r>
            <w:r>
              <w:rPr>
                <w:color w:val="auto"/>
                <w:sz w:val="24"/>
                <w:szCs w:val="24"/>
                <w:highlight w:val="none"/>
              </w:rPr>
              <w:t>。</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招生广告、</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简章</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6分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发布招生广告和简章时使用</w:t>
            </w:r>
            <w:r>
              <w:rPr>
                <w:rFonts w:hint="eastAsia"/>
                <w:color w:val="auto"/>
                <w:sz w:val="24"/>
                <w:szCs w:val="24"/>
                <w:highlight w:val="none"/>
                <w:lang w:val="zh-CN"/>
              </w:rPr>
              <w:t>人力资源和社会保障部门</w:t>
            </w:r>
            <w:r>
              <w:rPr>
                <w:color w:val="auto"/>
                <w:sz w:val="24"/>
                <w:szCs w:val="24"/>
                <w:highlight w:val="none"/>
                <w:lang w:val="zh-CN"/>
              </w:rPr>
              <w:t>批准的规范校名，内容与报</w:t>
            </w:r>
            <w:r>
              <w:rPr>
                <w:rFonts w:hint="eastAsia"/>
                <w:color w:val="auto"/>
                <w:sz w:val="24"/>
                <w:szCs w:val="24"/>
                <w:highlight w:val="none"/>
                <w:lang w:val="zh-CN"/>
              </w:rPr>
              <w:t>人力资源和社会保障部门</w:t>
            </w:r>
            <w:r>
              <w:rPr>
                <w:color w:val="auto"/>
                <w:sz w:val="24"/>
                <w:szCs w:val="24"/>
                <w:highlight w:val="none"/>
                <w:lang w:val="zh-CN"/>
              </w:rPr>
              <w:t>备案的内容一致且真实。</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1.发布招生广告和简章时使用审批机构批准的规范校名</w:t>
            </w:r>
            <w:r>
              <w:rPr>
                <w:rFonts w:hint="eastAsia"/>
                <w:color w:val="auto"/>
                <w:sz w:val="24"/>
                <w:highlight w:val="none"/>
                <w:lang w:val="zh-CN"/>
              </w:rPr>
              <w:t>的</w:t>
            </w:r>
            <w:r>
              <w:rPr>
                <w:color w:val="auto"/>
                <w:sz w:val="24"/>
                <w:szCs w:val="24"/>
                <w:highlight w:val="none"/>
                <w:lang w:val="zh-CN"/>
              </w:rPr>
              <w:t>得2分。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2.发布内容与备案内容一致的得2分；不一致不得分。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3.真实程度：发布内容与执行情况一致的得2分，不一致的不得分。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收费执行</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情况</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rPr>
              <w:t>6</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u w:val="single"/>
                <w:lang w:val="zh-CN"/>
              </w:rPr>
            </w:pPr>
            <w:r>
              <w:rPr>
                <w:color w:val="auto"/>
                <w:sz w:val="24"/>
                <w:szCs w:val="24"/>
                <w:highlight w:val="none"/>
              </w:rPr>
              <w:t>收费项目、标准和退费办法公示</w:t>
            </w:r>
            <w:r>
              <w:rPr>
                <w:color w:val="auto"/>
                <w:sz w:val="24"/>
                <w:szCs w:val="24"/>
                <w:highlight w:val="none"/>
                <w:lang w:val="zh-CN"/>
              </w:rPr>
              <w:t>。</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rPr>
              <w:t>1.收费项目、收费标准及退费办法</w:t>
            </w:r>
            <w:r>
              <w:rPr>
                <w:color w:val="auto"/>
                <w:sz w:val="24"/>
                <w:szCs w:val="24"/>
                <w:highlight w:val="none"/>
                <w:lang w:val="zh-CN"/>
              </w:rPr>
              <w:t>公示</w:t>
            </w:r>
            <w:r>
              <w:rPr>
                <w:rFonts w:hint="eastAsia"/>
                <w:color w:val="auto"/>
                <w:sz w:val="24"/>
                <w:highlight w:val="none"/>
                <w:lang w:val="zh-CN"/>
              </w:rPr>
              <w:t>的</w:t>
            </w:r>
            <w:r>
              <w:rPr>
                <w:color w:val="auto"/>
                <w:sz w:val="24"/>
                <w:szCs w:val="24"/>
                <w:highlight w:val="none"/>
                <w:lang w:val="zh-CN"/>
              </w:rPr>
              <w:t>得3分；有一项未公示即不得分。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2.收费规范程度：收费规范</w:t>
            </w:r>
            <w:r>
              <w:rPr>
                <w:rFonts w:hint="eastAsia"/>
                <w:color w:val="auto"/>
                <w:sz w:val="24"/>
                <w:highlight w:val="none"/>
                <w:lang w:val="zh-CN"/>
              </w:rPr>
              <w:t>的</w:t>
            </w:r>
            <w:r>
              <w:rPr>
                <w:color w:val="auto"/>
                <w:sz w:val="24"/>
                <w:szCs w:val="24"/>
                <w:highlight w:val="none"/>
                <w:lang w:val="zh-CN"/>
              </w:rPr>
              <w:t>得3分；基本规范</w:t>
            </w:r>
            <w:r>
              <w:rPr>
                <w:rFonts w:hint="eastAsia"/>
                <w:color w:val="auto"/>
                <w:sz w:val="24"/>
                <w:highlight w:val="none"/>
                <w:lang w:val="zh-CN"/>
              </w:rPr>
              <w:t>的</w:t>
            </w:r>
            <w:r>
              <w:rPr>
                <w:color w:val="auto"/>
                <w:sz w:val="24"/>
                <w:szCs w:val="24"/>
                <w:highlight w:val="none"/>
                <w:lang w:val="zh-CN"/>
              </w:rPr>
              <w:t>得1分；不规范</w:t>
            </w:r>
            <w:r>
              <w:rPr>
                <w:rFonts w:hint="eastAsia"/>
                <w:color w:val="auto"/>
                <w:sz w:val="24"/>
                <w:highlight w:val="none"/>
                <w:lang w:val="zh-CN"/>
              </w:rPr>
              <w:t>的</w:t>
            </w:r>
            <w:r>
              <w:rPr>
                <w:color w:val="auto"/>
                <w:sz w:val="24"/>
                <w:szCs w:val="24"/>
                <w:highlight w:val="none"/>
                <w:lang w:val="zh-CN"/>
              </w:rPr>
              <w:t>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校牌、证件悬挂情况</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5分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按要求悬挂规范的校牌、办学许可证和相关证件。</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highlight w:val="none"/>
              </w:rPr>
              <w:t>的</w:t>
            </w:r>
            <w:r>
              <w:rPr>
                <w:color w:val="auto"/>
                <w:sz w:val="24"/>
                <w:szCs w:val="24"/>
                <w:highlight w:val="none"/>
              </w:rPr>
              <w:t>得5分，任何一项达不到要求的扣1分直至扣完。</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color w:val="auto"/>
                <w:sz w:val="24"/>
                <w:szCs w:val="24"/>
                <w:highlight w:val="none"/>
                <w:lang w:val="zh-CN"/>
              </w:rPr>
            </w:pPr>
            <w:r>
              <w:rPr>
                <w:color w:val="auto"/>
                <w:sz w:val="24"/>
                <w:szCs w:val="24"/>
                <w:highlight w:val="none"/>
                <w:lang w:val="zh-CN"/>
              </w:rPr>
              <w:t>固定</w:t>
            </w:r>
            <w:r>
              <w:rPr>
                <w:rFonts w:hint="eastAsia"/>
                <w:color w:val="auto"/>
                <w:sz w:val="24"/>
                <w:szCs w:val="24"/>
                <w:highlight w:val="none"/>
                <w:lang w:val="zh-CN"/>
              </w:rPr>
              <w:t>资产</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rFonts w:hint="eastAsia"/>
                <w:color w:val="auto"/>
                <w:sz w:val="24"/>
                <w:szCs w:val="24"/>
                <w:highlight w:val="none"/>
                <w:lang w:val="zh-CN"/>
              </w:rPr>
              <w:t>和</w:t>
            </w:r>
            <w:r>
              <w:rPr>
                <w:color w:val="auto"/>
                <w:sz w:val="24"/>
                <w:szCs w:val="24"/>
                <w:highlight w:val="none"/>
                <w:lang w:val="zh-CN"/>
              </w:rPr>
              <w:t>设备</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 xml:space="preserve"> （10分）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价值</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（万元）</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3分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固定资产现值在20万元以上。</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20万元以上</w:t>
            </w:r>
            <w:r>
              <w:rPr>
                <w:rFonts w:hint="eastAsia"/>
                <w:color w:val="auto"/>
                <w:sz w:val="24"/>
                <w:highlight w:val="none"/>
                <w:lang w:val="zh-CN"/>
              </w:rPr>
              <w:t>的</w:t>
            </w:r>
            <w:r>
              <w:rPr>
                <w:color w:val="auto"/>
                <w:sz w:val="24"/>
                <w:szCs w:val="24"/>
                <w:highlight w:val="none"/>
                <w:lang w:val="zh-CN"/>
              </w:rPr>
              <w:t>得3分，达不到</w:t>
            </w:r>
            <w:r>
              <w:rPr>
                <w:rFonts w:hint="eastAsia"/>
                <w:color w:val="auto"/>
                <w:sz w:val="24"/>
                <w:highlight w:val="none"/>
                <w:lang w:val="zh-CN"/>
              </w:rPr>
              <w:t>的</w:t>
            </w:r>
            <w:r>
              <w:rPr>
                <w:color w:val="auto"/>
                <w:sz w:val="24"/>
                <w:szCs w:val="24"/>
                <w:highlight w:val="none"/>
                <w:lang w:val="zh-CN"/>
              </w:rPr>
              <w:t>不得分。固定资产超过100万元的，</w:t>
            </w:r>
            <w:r>
              <w:rPr>
                <w:rFonts w:hint="eastAsia"/>
                <w:color w:val="auto"/>
                <w:sz w:val="24"/>
                <w:szCs w:val="24"/>
                <w:highlight w:val="none"/>
                <w:lang w:val="zh-CN"/>
              </w:rPr>
              <w:t>额外</w:t>
            </w:r>
            <w:r>
              <w:rPr>
                <w:color w:val="auto"/>
                <w:sz w:val="24"/>
                <w:szCs w:val="24"/>
                <w:highlight w:val="none"/>
                <w:lang w:val="zh-CN"/>
              </w:rPr>
              <w:t>加1分。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eastAsia="方正仿宋_GBK"/>
                <w:color w:val="auto"/>
                <w:sz w:val="24"/>
                <w:szCs w:val="24"/>
                <w:highlight w:val="none"/>
                <w:lang w:val="en-US" w:eastAsia="zh-CN"/>
              </w:rPr>
            </w:pPr>
            <w:r>
              <w:rPr>
                <w:rFonts w:hint="eastAsia"/>
                <w:color w:val="FF0000"/>
                <w:sz w:val="24"/>
                <w:szCs w:val="24"/>
                <w:highlight w:val="none"/>
                <w:lang w:val="en-US" w:eastAsia="zh-CN"/>
              </w:rPr>
              <w:t>1</w:t>
            </w: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数量和</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完好率</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7分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1.有满足技能训练需要的设备和充足的实训工位。</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培训</w:t>
            </w:r>
            <w:r>
              <w:rPr>
                <w:color w:val="auto"/>
                <w:sz w:val="24"/>
                <w:szCs w:val="24"/>
                <w:highlight w:val="none"/>
                <w:lang w:val="zh-CN"/>
              </w:rPr>
              <w:t>设备完好率达95%以上。</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现场查看。1.各培训职业（工种）的实训设备能保证2-6人一台套</w:t>
            </w:r>
            <w:r>
              <w:rPr>
                <w:rFonts w:hint="eastAsia"/>
                <w:color w:val="auto"/>
                <w:sz w:val="24"/>
                <w:highlight w:val="none"/>
                <w:lang w:val="zh-CN"/>
              </w:rPr>
              <w:t>的</w:t>
            </w:r>
            <w:r>
              <w:rPr>
                <w:color w:val="auto"/>
                <w:sz w:val="24"/>
                <w:szCs w:val="24"/>
                <w:highlight w:val="none"/>
                <w:lang w:val="zh-CN"/>
              </w:rPr>
              <w:t>得满分3分，不足</w:t>
            </w:r>
            <w:r>
              <w:rPr>
                <w:rFonts w:hint="eastAsia"/>
                <w:color w:val="auto"/>
                <w:sz w:val="24"/>
                <w:highlight w:val="none"/>
                <w:lang w:val="zh-CN"/>
              </w:rPr>
              <w:t>的</w:t>
            </w:r>
            <w:r>
              <w:rPr>
                <w:color w:val="auto"/>
                <w:sz w:val="24"/>
                <w:szCs w:val="24"/>
                <w:highlight w:val="none"/>
                <w:lang w:val="zh-CN"/>
              </w:rPr>
              <w:t>酌情扣分。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培训设备</w:t>
            </w:r>
            <w:r>
              <w:rPr>
                <w:color w:val="auto"/>
                <w:sz w:val="24"/>
                <w:szCs w:val="24"/>
                <w:highlight w:val="none"/>
                <w:lang w:val="zh-CN"/>
              </w:rPr>
              <w:t>完好率达95%以上</w:t>
            </w:r>
            <w:r>
              <w:rPr>
                <w:rFonts w:hint="eastAsia"/>
                <w:color w:val="auto"/>
                <w:sz w:val="24"/>
                <w:highlight w:val="none"/>
                <w:lang w:val="zh-CN"/>
              </w:rPr>
              <w:t>的</w:t>
            </w:r>
            <w:r>
              <w:rPr>
                <w:color w:val="auto"/>
                <w:sz w:val="24"/>
                <w:szCs w:val="24"/>
                <w:highlight w:val="none"/>
                <w:lang w:val="zh-CN"/>
              </w:rPr>
              <w:t>得4分；80%-95%</w:t>
            </w:r>
            <w:r>
              <w:rPr>
                <w:rFonts w:hint="eastAsia"/>
                <w:color w:val="auto"/>
                <w:sz w:val="24"/>
                <w:szCs w:val="24"/>
                <w:highlight w:val="none"/>
                <w:lang w:val="zh-CN"/>
              </w:rPr>
              <w:t>间</w:t>
            </w:r>
            <w:r>
              <w:rPr>
                <w:rFonts w:hint="eastAsia"/>
                <w:color w:val="auto"/>
                <w:sz w:val="24"/>
                <w:highlight w:val="none"/>
                <w:lang w:val="zh-CN"/>
              </w:rPr>
              <w:t>的</w:t>
            </w:r>
            <w:r>
              <w:rPr>
                <w:color w:val="auto"/>
                <w:sz w:val="24"/>
                <w:szCs w:val="24"/>
                <w:highlight w:val="none"/>
                <w:lang w:val="zh-CN"/>
              </w:rPr>
              <w:t>得2分；低于80%</w:t>
            </w:r>
            <w:r>
              <w:rPr>
                <w:rFonts w:hint="eastAsia"/>
                <w:color w:val="auto"/>
                <w:sz w:val="24"/>
                <w:szCs w:val="24"/>
                <w:highlight w:val="none"/>
                <w:lang w:val="zh-CN"/>
              </w:rPr>
              <w:t>的</w:t>
            </w:r>
            <w:r>
              <w:rPr>
                <w:color w:val="auto"/>
                <w:sz w:val="24"/>
                <w:szCs w:val="24"/>
                <w:highlight w:val="none"/>
                <w:lang w:val="zh-CN"/>
              </w:rPr>
              <w:t>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培训师资</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w:t>
            </w:r>
            <w:r>
              <w:rPr>
                <w:color w:val="auto"/>
                <w:sz w:val="24"/>
                <w:szCs w:val="24"/>
                <w:highlight w:val="none"/>
              </w:rPr>
              <w:t>10</w:t>
            </w:r>
            <w:r>
              <w:rPr>
                <w:color w:val="auto"/>
                <w:sz w:val="24"/>
                <w:szCs w:val="24"/>
                <w:highlight w:val="none"/>
                <w:lang w:val="zh-CN"/>
              </w:rPr>
              <w:t>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师资配备</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10</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1.专</w:t>
            </w:r>
            <w:r>
              <w:rPr>
                <w:rFonts w:hint="eastAsia"/>
                <w:color w:val="auto"/>
                <w:sz w:val="24"/>
                <w:szCs w:val="24"/>
                <w:highlight w:val="none"/>
                <w:lang w:val="zh-CN"/>
              </w:rPr>
              <w:t>（兼）职</w:t>
            </w:r>
            <w:r>
              <w:rPr>
                <w:color w:val="auto"/>
                <w:sz w:val="24"/>
                <w:szCs w:val="24"/>
                <w:highlight w:val="none"/>
                <w:lang w:val="zh-CN"/>
              </w:rPr>
              <w:t>教师具有符合培训项目相关要求的学历、职称或职业资格（技能等级）。</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3.建立了教师培训和能力提升制度，按规定组织教师参加培训；鼓励教师按规定申报技工院校教师专业资格。</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4.线下培训每班次师生比不低于1:</w:t>
            </w:r>
            <w:r>
              <w:rPr>
                <w:rFonts w:hint="eastAsia"/>
                <w:color w:val="auto"/>
                <w:sz w:val="24"/>
                <w:szCs w:val="24"/>
                <w:highlight w:val="none"/>
                <w:lang w:val="en-US" w:eastAsia="zh-CN"/>
              </w:rPr>
              <w:t>20</w:t>
            </w:r>
            <w:r>
              <w:rPr>
                <w:color w:val="auto"/>
                <w:sz w:val="24"/>
                <w:szCs w:val="24"/>
                <w:highlight w:val="none"/>
                <w:lang w:val="zh-CN"/>
              </w:rPr>
              <w:t>。</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1.未建立教师培训和能力提升制度的一次性扣5分；每位教师未按规定参加培训的扣1分；每位教师的学历要求、技能要求任一指标不符合扣1分；直至扣完10分。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2.人力资源社会保障部门没有开展评价的职业（工种）可提供其他部门相应证书。</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3.线下培训每班次师生比</w:t>
            </w:r>
            <w:r>
              <w:rPr>
                <w:rFonts w:hint="eastAsia"/>
                <w:color w:val="auto"/>
                <w:sz w:val="24"/>
                <w:szCs w:val="24"/>
                <w:highlight w:val="none"/>
                <w:lang w:val="zh-CN"/>
              </w:rPr>
              <w:t>均</w:t>
            </w:r>
            <w:r>
              <w:rPr>
                <w:color w:val="auto"/>
                <w:sz w:val="24"/>
                <w:szCs w:val="24"/>
                <w:highlight w:val="none"/>
                <w:lang w:val="zh-CN"/>
              </w:rPr>
              <w:t>不低于1:</w:t>
            </w:r>
            <w:r>
              <w:rPr>
                <w:rFonts w:hint="eastAsia"/>
                <w:color w:val="auto"/>
                <w:sz w:val="24"/>
                <w:szCs w:val="24"/>
                <w:highlight w:val="none"/>
                <w:lang w:val="en-US" w:eastAsia="zh-CN"/>
              </w:rPr>
              <w:t>20</w:t>
            </w:r>
            <w:r>
              <w:rPr>
                <w:color w:val="auto"/>
                <w:sz w:val="24"/>
                <w:szCs w:val="24"/>
                <w:highlight w:val="none"/>
                <w:lang w:val="zh-CN"/>
              </w:rPr>
              <w:t>的</w:t>
            </w:r>
            <w:r>
              <w:rPr>
                <w:rFonts w:hint="eastAsia"/>
                <w:color w:val="auto"/>
                <w:sz w:val="24"/>
                <w:szCs w:val="24"/>
                <w:highlight w:val="none"/>
                <w:lang w:val="zh-CN"/>
              </w:rPr>
              <w:t>额外</w:t>
            </w:r>
            <w:r>
              <w:rPr>
                <w:color w:val="auto"/>
                <w:sz w:val="24"/>
                <w:szCs w:val="24"/>
                <w:highlight w:val="none"/>
                <w:lang w:val="zh-CN"/>
              </w:rPr>
              <w:t>加1分。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4.有教师获得</w:t>
            </w:r>
            <w:r>
              <w:rPr>
                <w:rFonts w:hint="eastAsia"/>
                <w:color w:val="auto"/>
                <w:sz w:val="24"/>
                <w:szCs w:val="24"/>
                <w:highlight w:val="none"/>
                <w:lang w:val="zh-CN"/>
              </w:rPr>
              <w:t>职业（</w:t>
            </w:r>
            <w:r>
              <w:rPr>
                <w:color w:val="auto"/>
                <w:sz w:val="24"/>
                <w:szCs w:val="24"/>
                <w:highlight w:val="none"/>
                <w:lang w:val="zh-CN"/>
              </w:rPr>
              <w:t>技工</w:t>
            </w:r>
            <w:r>
              <w:rPr>
                <w:rFonts w:hint="eastAsia"/>
                <w:color w:val="auto"/>
                <w:sz w:val="24"/>
                <w:szCs w:val="24"/>
                <w:highlight w:val="none"/>
                <w:lang w:val="zh-CN"/>
              </w:rPr>
              <w:t>）</w:t>
            </w:r>
            <w:r>
              <w:rPr>
                <w:color w:val="auto"/>
                <w:sz w:val="24"/>
                <w:szCs w:val="24"/>
                <w:highlight w:val="none"/>
                <w:lang w:val="zh-CN"/>
              </w:rPr>
              <w:t>院校教师专业资格的</w:t>
            </w:r>
            <w:r>
              <w:rPr>
                <w:rFonts w:hint="eastAsia"/>
                <w:color w:val="auto"/>
                <w:sz w:val="24"/>
                <w:szCs w:val="24"/>
                <w:highlight w:val="none"/>
                <w:lang w:val="zh-CN"/>
              </w:rPr>
              <w:t>可额外</w:t>
            </w:r>
            <w:r>
              <w:rPr>
                <w:color w:val="auto"/>
                <w:sz w:val="24"/>
                <w:szCs w:val="24"/>
                <w:highlight w:val="none"/>
                <w:lang w:val="zh-CN"/>
              </w:rPr>
              <w:t>加1分</w:t>
            </w:r>
            <w:r>
              <w:rPr>
                <w:rFonts w:hint="eastAsia"/>
                <w:color w:val="auto"/>
                <w:sz w:val="24"/>
                <w:szCs w:val="24"/>
                <w:highlight w:val="none"/>
                <w:lang w:val="zh-CN"/>
              </w:rPr>
              <w:t>，最多加</w:t>
            </w:r>
            <w:r>
              <w:rPr>
                <w:rFonts w:hint="eastAsia"/>
                <w:color w:val="auto"/>
                <w:sz w:val="24"/>
                <w:szCs w:val="24"/>
                <w:highlight w:val="none"/>
                <w:lang w:val="en-US" w:eastAsia="zh-CN"/>
              </w:rPr>
              <w:t>2分</w:t>
            </w:r>
            <w:r>
              <w:rPr>
                <w:color w:val="auto"/>
                <w:sz w:val="24"/>
                <w:szCs w:val="24"/>
                <w:highlight w:val="none"/>
                <w:lang w:val="zh-CN"/>
              </w:rPr>
              <w:t>。</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eastAsia="方正仿宋_GBK"/>
                <w:color w:val="auto"/>
                <w:sz w:val="24"/>
                <w:szCs w:val="24"/>
                <w:highlight w:val="none"/>
                <w:lang w:val="en-US" w:eastAsia="zh-CN"/>
              </w:rPr>
            </w:pPr>
            <w:r>
              <w:rPr>
                <w:rFonts w:hint="eastAsia"/>
                <w:color w:val="FF0000"/>
                <w:sz w:val="24"/>
                <w:szCs w:val="24"/>
                <w:highlight w:val="none"/>
                <w:lang w:val="en-US" w:eastAsia="zh-CN"/>
              </w:rPr>
              <w:t>3</w:t>
            </w: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培训场所  （10分）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面积（㎡）</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4分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总面积达到要求，实训场地面积不少于办学场所面积的规定比例</w:t>
            </w:r>
            <w:r>
              <w:rPr>
                <w:color w:val="auto"/>
                <w:sz w:val="24"/>
                <w:szCs w:val="24"/>
                <w:highlight w:val="none"/>
                <w:lang w:val="zh-CN"/>
              </w:rPr>
              <w:t>。</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总面积不达标的</w:t>
            </w:r>
            <w:r>
              <w:rPr>
                <w:color w:val="auto"/>
                <w:sz w:val="24"/>
                <w:szCs w:val="24"/>
                <w:highlight w:val="none"/>
                <w:lang w:val="zh-CN"/>
              </w:rPr>
              <w:t>不得分；</w:t>
            </w:r>
            <w:r>
              <w:rPr>
                <w:rFonts w:hint="eastAsia"/>
                <w:color w:val="auto"/>
                <w:sz w:val="24"/>
                <w:szCs w:val="24"/>
                <w:highlight w:val="none"/>
                <w:lang w:val="zh-CN"/>
              </w:rPr>
              <w:t>实训场地面积不达标的酌情扣分</w:t>
            </w:r>
            <w:r>
              <w:rPr>
                <w:color w:val="auto"/>
                <w:sz w:val="24"/>
                <w:szCs w:val="24"/>
                <w:highlight w:val="none"/>
                <w:lang w:val="zh-CN"/>
              </w:rPr>
              <w:t>。</w:t>
            </w:r>
            <w:r>
              <w:rPr>
                <w:rFonts w:hint="eastAsia"/>
                <w:color w:val="auto"/>
                <w:sz w:val="24"/>
                <w:szCs w:val="24"/>
                <w:highlight w:val="none"/>
                <w:lang w:val="zh-CN"/>
              </w:rPr>
              <w:t>总面积</w:t>
            </w:r>
            <w:r>
              <w:rPr>
                <w:color w:val="auto"/>
                <w:sz w:val="24"/>
                <w:szCs w:val="24"/>
                <w:highlight w:val="none"/>
                <w:lang w:val="zh-CN"/>
              </w:rPr>
              <w:t>达到</w:t>
            </w:r>
            <w:r>
              <w:rPr>
                <w:rFonts w:hint="eastAsia"/>
                <w:color w:val="auto"/>
                <w:sz w:val="24"/>
                <w:szCs w:val="24"/>
                <w:highlight w:val="none"/>
                <w:lang w:val="en-US" w:eastAsia="zh-CN"/>
              </w:rPr>
              <w:t>1000</w:t>
            </w:r>
            <w:r>
              <w:rPr>
                <w:color w:val="auto"/>
                <w:sz w:val="24"/>
                <w:szCs w:val="24"/>
                <w:highlight w:val="none"/>
                <w:lang w:val="zh-CN"/>
              </w:rPr>
              <w:t>㎡以上的可以</w:t>
            </w:r>
            <w:r>
              <w:rPr>
                <w:rFonts w:hint="eastAsia"/>
                <w:color w:val="auto"/>
                <w:sz w:val="24"/>
                <w:szCs w:val="24"/>
                <w:highlight w:val="none"/>
                <w:lang w:val="zh-CN"/>
              </w:rPr>
              <w:t>额外</w:t>
            </w:r>
            <w:r>
              <w:rPr>
                <w:color w:val="auto"/>
                <w:sz w:val="24"/>
                <w:szCs w:val="24"/>
                <w:highlight w:val="none"/>
                <w:lang w:val="zh-CN"/>
              </w:rPr>
              <w:t>加2分。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eastAsia="方正仿宋_GBK"/>
                <w:color w:val="auto"/>
                <w:sz w:val="24"/>
                <w:szCs w:val="24"/>
                <w:highlight w:val="none"/>
                <w:lang w:val="en-US" w:eastAsia="zh-CN"/>
              </w:rPr>
            </w:pPr>
            <w:r>
              <w:rPr>
                <w:rFonts w:hint="eastAsia"/>
                <w:color w:val="FF0000"/>
                <w:sz w:val="24"/>
                <w:szCs w:val="24"/>
                <w:highlight w:val="none"/>
                <w:lang w:val="en-US" w:eastAsia="zh-CN"/>
              </w:rPr>
              <w:t>2</w:t>
            </w: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配套设施</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1.无安全隐患</w:t>
            </w:r>
            <w:r>
              <w:rPr>
                <w:rFonts w:hint="eastAsia"/>
                <w:color w:val="auto"/>
                <w:sz w:val="24"/>
                <w:highlight w:val="none"/>
                <w:lang w:val="zh-CN"/>
              </w:rPr>
              <w:t>，</w:t>
            </w:r>
            <w:r>
              <w:rPr>
                <w:color w:val="auto"/>
                <w:sz w:val="24"/>
                <w:szCs w:val="24"/>
                <w:highlight w:val="none"/>
                <w:lang w:val="zh-CN"/>
              </w:rPr>
              <w:t>有良好的照</w:t>
            </w:r>
            <w:r>
              <w:rPr>
                <w:rFonts w:hint="eastAsia"/>
                <w:color w:val="auto"/>
                <w:sz w:val="24"/>
                <w:highlight w:val="none"/>
                <w:lang w:val="zh-CN"/>
              </w:rPr>
              <w:t>明，</w:t>
            </w:r>
            <w:r>
              <w:rPr>
                <w:color w:val="auto"/>
                <w:sz w:val="24"/>
                <w:szCs w:val="24"/>
                <w:highlight w:val="none"/>
                <w:lang w:val="zh-CN"/>
              </w:rPr>
              <w:t>通风好。</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2.配备桌椅、黑板、多媒体、电脑等教学设备。</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1.安全、照明、通风符合要求</w:t>
            </w:r>
            <w:r>
              <w:rPr>
                <w:rFonts w:hint="eastAsia"/>
                <w:color w:val="auto"/>
                <w:sz w:val="24"/>
                <w:highlight w:val="none"/>
                <w:lang w:val="zh-CN"/>
              </w:rPr>
              <w:t>的</w:t>
            </w:r>
            <w:r>
              <w:rPr>
                <w:color w:val="auto"/>
                <w:sz w:val="24"/>
                <w:szCs w:val="24"/>
                <w:highlight w:val="none"/>
                <w:lang w:val="zh-CN"/>
              </w:rPr>
              <w:t>得1分。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2.按规定配备桌椅、黑板、多媒体、电脑等设备的得1分，不足或有损坏的酌情扣分。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使用期限</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4分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rPr>
              <w:t>租赁期不少于3年。</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360" w:firstLineChars="150"/>
              <w:textAlignment w:val="baseline"/>
              <w:rPr>
                <w:color w:val="auto"/>
                <w:sz w:val="24"/>
                <w:szCs w:val="24"/>
                <w:highlight w:val="none"/>
                <w:lang w:val="zh-CN"/>
              </w:rPr>
            </w:pPr>
            <w:r>
              <w:rPr>
                <w:color w:val="auto"/>
                <w:sz w:val="24"/>
                <w:szCs w:val="24"/>
                <w:highlight w:val="none"/>
                <w:lang w:val="zh-CN"/>
              </w:rPr>
              <w:t>租用场所租赁期3年以上</w:t>
            </w:r>
            <w:r>
              <w:rPr>
                <w:rFonts w:hint="eastAsia"/>
                <w:color w:val="auto"/>
                <w:sz w:val="24"/>
                <w:highlight w:val="none"/>
                <w:lang w:val="zh-CN"/>
              </w:rPr>
              <w:t>的</w:t>
            </w:r>
            <w:r>
              <w:rPr>
                <w:color w:val="auto"/>
                <w:sz w:val="24"/>
                <w:szCs w:val="24"/>
                <w:highlight w:val="none"/>
                <w:lang w:val="zh-CN"/>
              </w:rPr>
              <w:t>得4分，少于3年</w:t>
            </w:r>
            <w:r>
              <w:rPr>
                <w:rFonts w:hint="eastAsia"/>
                <w:color w:val="auto"/>
                <w:sz w:val="24"/>
                <w:highlight w:val="none"/>
                <w:lang w:val="zh-CN"/>
              </w:rPr>
              <w:t>的</w:t>
            </w:r>
            <w:r>
              <w:rPr>
                <w:color w:val="auto"/>
                <w:sz w:val="24"/>
                <w:szCs w:val="24"/>
                <w:highlight w:val="none"/>
                <w:lang w:val="zh-CN"/>
              </w:rPr>
              <w:t>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培训规模  、层次和质量（15分）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年培训</w:t>
            </w:r>
            <w:r>
              <w:rPr>
                <w:rFonts w:hint="eastAsia"/>
                <w:color w:val="auto"/>
                <w:sz w:val="24"/>
                <w:szCs w:val="24"/>
                <w:highlight w:val="none"/>
                <w:lang w:val="zh-CN"/>
              </w:rPr>
              <w:t>数量</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（人</w:t>
            </w:r>
            <w:r>
              <w:rPr>
                <w:rFonts w:hint="eastAsia"/>
                <w:color w:val="auto"/>
                <w:sz w:val="24"/>
                <w:szCs w:val="24"/>
                <w:highlight w:val="none"/>
                <w:lang w:val="zh-CN"/>
              </w:rPr>
              <w:t>次</w:t>
            </w:r>
            <w:r>
              <w:rPr>
                <w:color w:val="auto"/>
                <w:sz w:val="24"/>
                <w:szCs w:val="24"/>
                <w:highlight w:val="none"/>
                <w:lang w:val="zh-CN"/>
              </w:rPr>
              <w:t>）</w:t>
            </w:r>
            <w:r>
              <w:rPr>
                <w:rFonts w:hint="eastAsia"/>
                <w:color w:val="auto"/>
                <w:sz w:val="24"/>
                <w:szCs w:val="24"/>
                <w:highlight w:val="none"/>
                <w:lang w:val="zh-CN"/>
              </w:rPr>
              <w:t>和满意度</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10</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rFonts w:hint="eastAsia"/>
                <w:color w:val="auto"/>
                <w:sz w:val="24"/>
                <w:szCs w:val="24"/>
                <w:highlight w:val="none"/>
                <w:lang w:val="zh-CN"/>
              </w:rPr>
            </w:pPr>
            <w:r>
              <w:rPr>
                <w:color w:val="auto"/>
                <w:sz w:val="24"/>
                <w:szCs w:val="24"/>
                <w:highlight w:val="none"/>
                <w:lang w:val="zh-CN"/>
              </w:rPr>
              <w:t>1.办学许可证办学类型载明的职业（工种）</w:t>
            </w:r>
            <w:r>
              <w:rPr>
                <w:rFonts w:hint="eastAsia"/>
                <w:color w:val="auto"/>
                <w:sz w:val="24"/>
                <w:szCs w:val="24"/>
                <w:highlight w:val="none"/>
                <w:lang w:val="zh-CN"/>
              </w:rPr>
              <w:t>在</w:t>
            </w:r>
            <w:r>
              <w:rPr>
                <w:color w:val="auto"/>
                <w:sz w:val="24"/>
                <w:szCs w:val="24"/>
                <w:highlight w:val="none"/>
                <w:lang w:val="zh-CN"/>
              </w:rPr>
              <w:t>2个以内的，年培训人数不低于</w:t>
            </w:r>
            <w:r>
              <w:rPr>
                <w:rFonts w:hint="eastAsia"/>
                <w:color w:val="auto"/>
                <w:sz w:val="24"/>
                <w:szCs w:val="24"/>
                <w:highlight w:val="none"/>
                <w:lang w:val="en-US" w:eastAsia="zh-CN"/>
              </w:rPr>
              <w:t>200</w:t>
            </w:r>
            <w:r>
              <w:rPr>
                <w:color w:val="auto"/>
                <w:sz w:val="24"/>
                <w:szCs w:val="24"/>
                <w:highlight w:val="none"/>
                <w:lang w:val="zh-CN"/>
              </w:rPr>
              <w:t>人；2个以上的，每增加1个职业（工种），年培训人数</w:t>
            </w:r>
            <w:r>
              <w:rPr>
                <w:rFonts w:hint="eastAsia"/>
                <w:color w:val="auto"/>
                <w:sz w:val="24"/>
                <w:szCs w:val="24"/>
                <w:highlight w:val="none"/>
                <w:lang w:val="zh-CN"/>
              </w:rPr>
              <w:t>应</w:t>
            </w:r>
            <w:r>
              <w:rPr>
                <w:color w:val="auto"/>
                <w:sz w:val="24"/>
                <w:szCs w:val="24"/>
                <w:highlight w:val="none"/>
                <w:lang w:val="zh-CN"/>
              </w:rPr>
              <w:t>相应增加100人。</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rFonts w:hint="eastAsia"/>
                <w:color w:val="auto"/>
                <w:sz w:val="24"/>
                <w:szCs w:val="24"/>
                <w:highlight w:val="none"/>
                <w:lang w:val="zh-CN"/>
              </w:rPr>
            </w:pP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2</w:t>
            </w:r>
            <w:r>
              <w:rPr>
                <w:color w:val="auto"/>
                <w:sz w:val="24"/>
                <w:szCs w:val="24"/>
                <w:highlight w:val="none"/>
                <w:lang w:val="zh-CN"/>
              </w:rPr>
              <w:t>.</w:t>
            </w:r>
            <w:r>
              <w:rPr>
                <w:rFonts w:hint="eastAsia"/>
                <w:color w:val="auto"/>
                <w:sz w:val="24"/>
                <w:szCs w:val="24"/>
                <w:highlight w:val="none"/>
                <w:lang w:val="zh-CN"/>
              </w:rPr>
              <w:t>开展参训学员满意度调查，学员参训满意度应当达到80%以上</w:t>
            </w:r>
            <w:r>
              <w:rPr>
                <w:rFonts w:hint="eastAsia"/>
                <w:color w:val="auto"/>
                <w:sz w:val="24"/>
                <w:highlight w:val="none"/>
                <w:lang w:val="zh-CN"/>
              </w:rPr>
              <w:t>。</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rFonts w:hint="eastAsia"/>
                <w:color w:val="auto"/>
                <w:sz w:val="24"/>
                <w:szCs w:val="24"/>
                <w:highlight w:val="none"/>
                <w:lang w:val="zh-CN"/>
              </w:rPr>
            </w:pPr>
            <w:r>
              <w:rPr>
                <w:color w:val="auto"/>
                <w:sz w:val="24"/>
                <w:szCs w:val="24"/>
                <w:highlight w:val="none"/>
                <w:lang w:val="zh-CN"/>
              </w:rPr>
              <w:t>1.年培训量少于200人</w:t>
            </w:r>
            <w:r>
              <w:rPr>
                <w:rFonts w:hint="eastAsia"/>
                <w:color w:val="auto"/>
                <w:sz w:val="24"/>
                <w:szCs w:val="24"/>
                <w:highlight w:val="none"/>
                <w:lang w:val="zh-CN"/>
              </w:rPr>
              <w:t>次</w:t>
            </w:r>
            <w:r>
              <w:rPr>
                <w:color w:val="auto"/>
                <w:sz w:val="24"/>
                <w:szCs w:val="24"/>
                <w:highlight w:val="none"/>
                <w:lang w:val="zh-CN"/>
              </w:rPr>
              <w:t>的不得分；</w:t>
            </w:r>
            <w:r>
              <w:rPr>
                <w:rFonts w:hint="eastAsia"/>
                <w:color w:val="auto"/>
                <w:sz w:val="24"/>
                <w:szCs w:val="24"/>
                <w:highlight w:val="none"/>
                <w:lang w:val="en-US" w:eastAsia="zh-CN"/>
              </w:rPr>
              <w:t>200-400人次的得2分；</w:t>
            </w:r>
            <w:r>
              <w:rPr>
                <w:color w:val="auto"/>
                <w:sz w:val="24"/>
                <w:szCs w:val="24"/>
                <w:highlight w:val="none"/>
                <w:lang w:val="zh-CN"/>
              </w:rPr>
              <w:t>400-</w:t>
            </w:r>
            <w:r>
              <w:rPr>
                <w:rFonts w:hint="eastAsia"/>
                <w:color w:val="auto"/>
                <w:sz w:val="24"/>
                <w:szCs w:val="24"/>
                <w:highlight w:val="none"/>
                <w:lang w:val="en-US" w:eastAsia="zh-CN"/>
              </w:rPr>
              <w:t>800</w:t>
            </w:r>
            <w:r>
              <w:rPr>
                <w:color w:val="auto"/>
                <w:sz w:val="24"/>
                <w:szCs w:val="24"/>
                <w:highlight w:val="none"/>
                <w:lang w:val="zh-CN"/>
              </w:rPr>
              <w:t>人</w:t>
            </w:r>
            <w:r>
              <w:rPr>
                <w:rFonts w:hint="eastAsia"/>
                <w:color w:val="auto"/>
                <w:sz w:val="24"/>
                <w:szCs w:val="24"/>
                <w:highlight w:val="none"/>
                <w:lang w:val="zh-CN"/>
              </w:rPr>
              <w:t>次</w:t>
            </w:r>
            <w:r>
              <w:rPr>
                <w:color w:val="auto"/>
                <w:sz w:val="24"/>
                <w:szCs w:val="24"/>
                <w:highlight w:val="none"/>
                <w:lang w:val="zh-CN"/>
              </w:rPr>
              <w:t>的得</w:t>
            </w:r>
            <w:r>
              <w:rPr>
                <w:rFonts w:hint="eastAsia"/>
                <w:color w:val="auto"/>
                <w:sz w:val="24"/>
                <w:szCs w:val="24"/>
                <w:highlight w:val="none"/>
                <w:lang w:val="en-US" w:eastAsia="zh-CN"/>
              </w:rPr>
              <w:t>5</w:t>
            </w:r>
            <w:r>
              <w:rPr>
                <w:color w:val="auto"/>
                <w:sz w:val="24"/>
                <w:szCs w:val="24"/>
                <w:highlight w:val="none"/>
                <w:lang w:val="zh-CN"/>
              </w:rPr>
              <w:t>分；</w:t>
            </w:r>
            <w:r>
              <w:rPr>
                <w:rFonts w:hint="eastAsia"/>
                <w:color w:val="auto"/>
                <w:sz w:val="24"/>
                <w:szCs w:val="24"/>
                <w:highlight w:val="none"/>
                <w:lang w:val="en-US" w:eastAsia="zh-CN"/>
              </w:rPr>
              <w:t>800-1500</w:t>
            </w:r>
            <w:r>
              <w:rPr>
                <w:color w:val="auto"/>
                <w:sz w:val="24"/>
                <w:szCs w:val="24"/>
                <w:highlight w:val="none"/>
                <w:lang w:val="zh-CN"/>
              </w:rPr>
              <w:t>人</w:t>
            </w:r>
            <w:r>
              <w:rPr>
                <w:rFonts w:hint="eastAsia"/>
                <w:color w:val="auto"/>
                <w:sz w:val="24"/>
                <w:szCs w:val="24"/>
                <w:highlight w:val="none"/>
                <w:lang w:val="zh-CN"/>
              </w:rPr>
              <w:t>次的</w:t>
            </w:r>
            <w:r>
              <w:rPr>
                <w:color w:val="auto"/>
                <w:sz w:val="24"/>
                <w:szCs w:val="24"/>
                <w:highlight w:val="none"/>
                <w:lang w:val="zh-CN"/>
              </w:rPr>
              <w:t>得</w:t>
            </w:r>
            <w:r>
              <w:rPr>
                <w:rFonts w:hint="eastAsia"/>
                <w:color w:val="auto"/>
                <w:sz w:val="24"/>
                <w:szCs w:val="24"/>
                <w:highlight w:val="none"/>
                <w:lang w:val="en-US" w:eastAsia="zh-CN"/>
              </w:rPr>
              <w:t>8</w:t>
            </w:r>
            <w:r>
              <w:rPr>
                <w:color w:val="auto"/>
                <w:sz w:val="24"/>
                <w:szCs w:val="24"/>
                <w:highlight w:val="none"/>
                <w:lang w:val="zh-CN"/>
              </w:rPr>
              <w:t>分</w:t>
            </w:r>
            <w:r>
              <w:rPr>
                <w:rFonts w:hint="eastAsia"/>
                <w:color w:val="auto"/>
                <w:sz w:val="24"/>
                <w:szCs w:val="24"/>
                <w:highlight w:val="none"/>
                <w:lang w:val="zh-CN"/>
              </w:rPr>
              <w:t>。</w:t>
            </w:r>
            <w:r>
              <w:rPr>
                <w:color w:val="auto"/>
                <w:sz w:val="24"/>
                <w:szCs w:val="24"/>
                <w:highlight w:val="none"/>
                <w:lang w:val="zh-CN"/>
              </w:rPr>
              <w:t>年培训量超过1500人次的</w:t>
            </w:r>
            <w:r>
              <w:rPr>
                <w:rFonts w:hint="eastAsia"/>
                <w:color w:val="auto"/>
                <w:sz w:val="24"/>
                <w:szCs w:val="24"/>
                <w:highlight w:val="none"/>
                <w:lang w:val="zh-CN"/>
              </w:rPr>
              <w:t>额外</w:t>
            </w:r>
            <w:r>
              <w:rPr>
                <w:color w:val="auto"/>
                <w:sz w:val="24"/>
                <w:szCs w:val="24"/>
                <w:highlight w:val="none"/>
                <w:lang w:val="zh-CN"/>
              </w:rPr>
              <w:t>加2分。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2</w:t>
            </w:r>
            <w:r>
              <w:rPr>
                <w:color w:val="auto"/>
                <w:sz w:val="24"/>
                <w:szCs w:val="24"/>
                <w:highlight w:val="none"/>
                <w:lang w:val="zh-CN"/>
              </w:rPr>
              <w:t>.</w:t>
            </w:r>
            <w:r>
              <w:rPr>
                <w:rFonts w:hint="eastAsia"/>
                <w:color w:val="auto"/>
                <w:sz w:val="24"/>
                <w:szCs w:val="24"/>
                <w:highlight w:val="none"/>
                <w:lang w:val="zh-CN"/>
              </w:rPr>
              <w:t>对80%以上的参训学员开展满意度调查的得1分，学员参训满意度达到80%以上的得1分。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eastAsia="方正仿宋_GBK"/>
                <w:color w:val="auto"/>
                <w:sz w:val="24"/>
                <w:szCs w:val="24"/>
                <w:highlight w:val="none"/>
                <w:lang w:val="en-US" w:eastAsia="zh-CN"/>
              </w:rPr>
            </w:pPr>
            <w:r>
              <w:rPr>
                <w:rFonts w:hint="eastAsia"/>
                <w:color w:val="FF0000"/>
                <w:sz w:val="24"/>
                <w:szCs w:val="24"/>
                <w:highlight w:val="none"/>
                <w:lang w:val="en-US" w:eastAsia="zh-CN"/>
              </w:rPr>
              <w:t>2</w:t>
            </w: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培训层次、形式和考核取证情况</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5分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1.组织培训结业学员参加技能人才评价，取得相应职业资格证书、职业技能等级证书、专项职业能力证书。</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2</w:t>
            </w:r>
            <w:r>
              <w:rPr>
                <w:color w:val="auto"/>
                <w:sz w:val="24"/>
                <w:szCs w:val="24"/>
                <w:highlight w:val="none"/>
                <w:lang w:val="zh-CN"/>
              </w:rPr>
              <w:t>.还没有职业技能等级证书的，组织学员考取其他部门颁发的上岗证等技能类证书；经当地人力资源社会保障部门备案，组织考试发放培训合格证书。</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3</w:t>
            </w:r>
            <w:r>
              <w:rPr>
                <w:color w:val="auto"/>
                <w:sz w:val="24"/>
                <w:szCs w:val="24"/>
                <w:highlight w:val="none"/>
                <w:lang w:val="zh-CN"/>
              </w:rPr>
              <w:t>.</w:t>
            </w:r>
            <w:r>
              <w:rPr>
                <w:rFonts w:hint="eastAsia"/>
                <w:color w:val="auto"/>
                <w:sz w:val="24"/>
                <w:szCs w:val="24"/>
                <w:highlight w:val="none"/>
                <w:lang w:val="zh-CN"/>
              </w:rPr>
              <w:t>参加</w:t>
            </w:r>
            <w:r>
              <w:rPr>
                <w:color w:val="auto"/>
                <w:sz w:val="24"/>
                <w:szCs w:val="24"/>
                <w:highlight w:val="none"/>
                <w:lang w:val="zh-CN"/>
              </w:rPr>
              <w:t>就业技能培训</w:t>
            </w:r>
            <w:r>
              <w:rPr>
                <w:rFonts w:hint="eastAsia"/>
                <w:color w:val="auto"/>
                <w:sz w:val="24"/>
                <w:szCs w:val="24"/>
                <w:highlight w:val="none"/>
                <w:lang w:val="zh-CN"/>
              </w:rPr>
              <w:t>的</w:t>
            </w:r>
            <w:r>
              <w:rPr>
                <w:color w:val="auto"/>
                <w:sz w:val="24"/>
                <w:szCs w:val="24"/>
                <w:highlight w:val="none"/>
                <w:lang w:val="zh-CN"/>
              </w:rPr>
              <w:t>学员参训后就业率达到80%以上。</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rFonts w:hint="eastAsia"/>
                <w:color w:val="auto"/>
                <w:sz w:val="24"/>
                <w:szCs w:val="24"/>
                <w:highlight w:val="none"/>
                <w:lang w:val="zh-CN"/>
              </w:rPr>
              <w:t>4</w:t>
            </w:r>
            <w:r>
              <w:rPr>
                <w:color w:val="auto"/>
                <w:sz w:val="24"/>
                <w:szCs w:val="24"/>
                <w:highlight w:val="none"/>
                <w:lang w:val="zh-CN"/>
              </w:rPr>
              <w:t>.在全省范围内采取校企合作、送教上门等形式，加强企业职工培训工作，参与和帮助企业开发针对性强的培训课程、教学计划并组织实施。</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1.培训结业学员80%以上取得上岗、技能等级证书的得3分；80%-40%</w:t>
            </w:r>
            <w:r>
              <w:rPr>
                <w:rFonts w:hint="eastAsia"/>
                <w:color w:val="auto"/>
                <w:sz w:val="24"/>
                <w:szCs w:val="24"/>
                <w:highlight w:val="none"/>
                <w:lang w:val="zh-CN"/>
              </w:rPr>
              <w:t>的</w:t>
            </w:r>
            <w:r>
              <w:rPr>
                <w:color w:val="auto"/>
                <w:sz w:val="24"/>
                <w:szCs w:val="24"/>
                <w:highlight w:val="none"/>
                <w:lang w:val="zh-CN"/>
              </w:rPr>
              <w:t>得2分；40%-20%</w:t>
            </w:r>
            <w:r>
              <w:rPr>
                <w:rFonts w:hint="eastAsia"/>
                <w:color w:val="auto"/>
                <w:sz w:val="24"/>
                <w:szCs w:val="24"/>
                <w:highlight w:val="none"/>
                <w:lang w:val="zh-CN"/>
              </w:rPr>
              <w:t>的</w:t>
            </w:r>
            <w:r>
              <w:rPr>
                <w:color w:val="auto"/>
                <w:sz w:val="24"/>
                <w:szCs w:val="24"/>
                <w:highlight w:val="none"/>
                <w:lang w:val="zh-CN"/>
              </w:rPr>
              <w:t>得1分；20%以下</w:t>
            </w:r>
            <w:r>
              <w:rPr>
                <w:rFonts w:hint="eastAsia"/>
                <w:color w:val="auto"/>
                <w:sz w:val="24"/>
                <w:szCs w:val="24"/>
                <w:highlight w:val="none"/>
                <w:lang w:val="zh-CN"/>
              </w:rPr>
              <w:t>的</w:t>
            </w:r>
            <w:r>
              <w:rPr>
                <w:color w:val="auto"/>
                <w:sz w:val="24"/>
                <w:szCs w:val="24"/>
                <w:highlight w:val="none"/>
                <w:lang w:val="zh-CN"/>
              </w:rPr>
              <w:t>不得分。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2.取得三级</w:t>
            </w:r>
            <w:r>
              <w:rPr>
                <w:rFonts w:hint="eastAsia"/>
                <w:color w:val="auto"/>
                <w:sz w:val="24"/>
                <w:szCs w:val="24"/>
                <w:highlight w:val="none"/>
                <w:lang w:val="zh-CN"/>
              </w:rPr>
              <w:t>及以上</w:t>
            </w:r>
            <w:r>
              <w:rPr>
                <w:color w:val="auto"/>
                <w:sz w:val="24"/>
                <w:szCs w:val="24"/>
                <w:highlight w:val="none"/>
                <w:lang w:val="zh-CN"/>
              </w:rPr>
              <w:t>国家职业资格证书或职业技能等级证书达10%及以上的得2分；10%以下</w:t>
            </w:r>
            <w:r>
              <w:rPr>
                <w:rFonts w:hint="eastAsia"/>
                <w:color w:val="auto"/>
                <w:sz w:val="24"/>
                <w:szCs w:val="24"/>
                <w:highlight w:val="none"/>
                <w:lang w:val="zh-CN"/>
              </w:rPr>
              <w:t>的</w:t>
            </w:r>
            <w:r>
              <w:rPr>
                <w:color w:val="auto"/>
                <w:sz w:val="24"/>
                <w:szCs w:val="24"/>
                <w:highlight w:val="none"/>
                <w:lang w:val="zh-CN"/>
              </w:rPr>
              <w:t>不得分。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3.学员培训后就业率达到80%以上的可以加1分。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4.达到要求4的可以加1分。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rFonts w:hint="eastAsia" w:eastAsia="方正仿宋_GBK"/>
                <w:color w:val="auto"/>
                <w:sz w:val="24"/>
                <w:szCs w:val="24"/>
                <w:highlight w:val="none"/>
                <w:lang w:val="en-US" w:eastAsia="zh-CN"/>
              </w:rPr>
            </w:pPr>
            <w:r>
              <w:rPr>
                <w:rFonts w:hint="eastAsia"/>
                <w:color w:val="FF0000"/>
                <w:sz w:val="24"/>
                <w:szCs w:val="24"/>
                <w:highlight w:val="none"/>
                <w:lang w:val="en-US" w:eastAsia="zh-CN"/>
              </w:rPr>
              <w:t>2</w:t>
            </w: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 xml:space="preserve">内部管理 </w:t>
            </w:r>
          </w:p>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（30分）</w:t>
            </w: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制度建设</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rPr>
              <w:t>6</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行政管理、教学管理、安全管理、员工管理、学员管理、档案管理、资产和财务管理、收费和退费管理、设施设备管理、教师培训及考核</w:t>
            </w:r>
            <w:r>
              <w:rPr>
                <w:color w:val="auto"/>
                <w:sz w:val="24"/>
                <w:szCs w:val="24"/>
                <w:highlight w:val="none"/>
              </w:rPr>
              <w:t>等制度健全。制定了突发事件</w:t>
            </w:r>
            <w:r>
              <w:rPr>
                <w:rFonts w:hint="eastAsia"/>
                <w:color w:val="auto"/>
                <w:sz w:val="24"/>
                <w:szCs w:val="24"/>
                <w:highlight w:val="none"/>
              </w:rPr>
              <w:t>应急</w:t>
            </w:r>
            <w:r>
              <w:rPr>
                <w:color w:val="auto"/>
                <w:sz w:val="24"/>
                <w:szCs w:val="24"/>
                <w:highlight w:val="none"/>
              </w:rPr>
              <w:t>预案。</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1.制度健全</w:t>
            </w:r>
            <w:r>
              <w:rPr>
                <w:rFonts w:hint="eastAsia"/>
                <w:color w:val="auto"/>
                <w:sz w:val="24"/>
                <w:szCs w:val="24"/>
                <w:highlight w:val="none"/>
              </w:rPr>
              <w:t>的</w:t>
            </w:r>
            <w:r>
              <w:rPr>
                <w:color w:val="auto"/>
                <w:sz w:val="24"/>
                <w:szCs w:val="24"/>
                <w:highlight w:val="none"/>
              </w:rPr>
              <w:t>得2分；不完善</w:t>
            </w:r>
            <w:r>
              <w:rPr>
                <w:rFonts w:hint="eastAsia"/>
                <w:color w:val="auto"/>
                <w:sz w:val="24"/>
                <w:szCs w:val="24"/>
                <w:highlight w:val="none"/>
              </w:rPr>
              <w:t>的</w:t>
            </w:r>
            <w:r>
              <w:rPr>
                <w:color w:val="auto"/>
                <w:sz w:val="24"/>
                <w:szCs w:val="24"/>
                <w:highlight w:val="none"/>
              </w:rPr>
              <w:t>酌情扣分。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2.有检查、有落实</w:t>
            </w:r>
            <w:r>
              <w:rPr>
                <w:rFonts w:hint="eastAsia"/>
                <w:color w:val="auto"/>
                <w:sz w:val="24"/>
                <w:szCs w:val="24"/>
                <w:highlight w:val="none"/>
              </w:rPr>
              <w:t>的</w:t>
            </w:r>
            <w:r>
              <w:rPr>
                <w:color w:val="auto"/>
                <w:sz w:val="24"/>
                <w:szCs w:val="24"/>
                <w:highlight w:val="none"/>
              </w:rPr>
              <w:t>得2分；没有</w:t>
            </w:r>
            <w:r>
              <w:rPr>
                <w:rFonts w:hint="eastAsia"/>
                <w:color w:val="auto"/>
                <w:sz w:val="24"/>
                <w:szCs w:val="24"/>
                <w:highlight w:val="none"/>
              </w:rPr>
              <w:t>的</w:t>
            </w:r>
            <w:r>
              <w:rPr>
                <w:color w:val="auto"/>
                <w:sz w:val="24"/>
                <w:szCs w:val="24"/>
                <w:highlight w:val="none"/>
              </w:rPr>
              <w:t>不得分。</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3.制定突发事件</w:t>
            </w:r>
            <w:r>
              <w:rPr>
                <w:rFonts w:hint="eastAsia"/>
                <w:color w:val="auto"/>
                <w:sz w:val="24"/>
                <w:szCs w:val="24"/>
                <w:highlight w:val="none"/>
              </w:rPr>
              <w:t>应急</w:t>
            </w:r>
            <w:r>
              <w:rPr>
                <w:color w:val="auto"/>
                <w:sz w:val="24"/>
                <w:szCs w:val="24"/>
                <w:highlight w:val="none"/>
              </w:rPr>
              <w:t>预案的得2分，未制定的不得分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334"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教学管理</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学</w:t>
            </w:r>
            <w:r>
              <w:rPr>
                <w:rFonts w:hint="eastAsia"/>
                <w:color w:val="auto"/>
                <w:sz w:val="24"/>
                <w:szCs w:val="24"/>
                <w:highlight w:val="none"/>
                <w:lang w:val="zh-CN"/>
              </w:rPr>
              <w:t>员</w:t>
            </w:r>
            <w:r>
              <w:rPr>
                <w:color w:val="auto"/>
                <w:sz w:val="24"/>
                <w:szCs w:val="24"/>
                <w:highlight w:val="none"/>
                <w:lang w:val="zh-CN"/>
              </w:rPr>
              <w:t>入学参加培训及时注册登记；与学生签订的相关培训</w:t>
            </w:r>
            <w:r>
              <w:rPr>
                <w:rFonts w:hint="eastAsia"/>
                <w:color w:val="auto"/>
                <w:sz w:val="24"/>
                <w:szCs w:val="24"/>
                <w:highlight w:val="none"/>
                <w:lang w:val="zh-CN"/>
              </w:rPr>
              <w:t>协议</w:t>
            </w:r>
            <w:r>
              <w:rPr>
                <w:color w:val="auto"/>
                <w:sz w:val="24"/>
                <w:szCs w:val="24"/>
                <w:highlight w:val="none"/>
                <w:lang w:val="zh-CN"/>
              </w:rPr>
              <w:t>合法规范。</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得2分，有一项达不到要求的扣1分。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严格执行教学管理制度；定期对教学情况及效果进行检查；并有完整的检查记录。</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得2分，有一项达不到要求的扣1分直至扣完。</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保证学</w:t>
            </w:r>
            <w:r>
              <w:rPr>
                <w:rFonts w:hint="eastAsia"/>
                <w:color w:val="auto"/>
                <w:sz w:val="24"/>
                <w:szCs w:val="24"/>
                <w:highlight w:val="none"/>
                <w:lang w:val="zh-CN"/>
              </w:rPr>
              <w:t>员</w:t>
            </w:r>
            <w:r>
              <w:rPr>
                <w:color w:val="auto"/>
                <w:sz w:val="24"/>
                <w:szCs w:val="24"/>
                <w:highlight w:val="none"/>
                <w:lang w:val="zh-CN"/>
              </w:rPr>
              <w:t>理论教学课时、实习操作训练课时达到教学（培训）大纲的规定要求，不随意减少课程计划。</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得2分，有一项达不到要求的扣1分直至扣完。</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1分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组织学</w:t>
            </w:r>
            <w:r>
              <w:rPr>
                <w:rFonts w:hint="eastAsia"/>
                <w:color w:val="auto"/>
                <w:sz w:val="24"/>
                <w:szCs w:val="24"/>
                <w:highlight w:val="none"/>
                <w:lang w:val="zh-CN"/>
              </w:rPr>
              <w:t>员</w:t>
            </w:r>
            <w:r>
              <w:rPr>
                <w:color w:val="auto"/>
                <w:sz w:val="24"/>
                <w:szCs w:val="24"/>
                <w:highlight w:val="none"/>
                <w:lang w:val="zh-CN"/>
              </w:rPr>
              <w:t>参加毕（结）业考试和技能人才评价。</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得1分，有一项达不到要求的不得分。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Merge w:val="restart"/>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档案管理</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2</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教师花名册、教师登记表、聘用协议、劳动合同、身份证复印件、学历和资格证书复印件、职业教育培训工作经历证明等六项材料齐全。</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得2分，有一项达不到要求的扣0.5分直至扣完。</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1分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教学计划、大纲、教材齐全且符合规定。</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得1分，有一项达不到要求的不得分。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2</w:t>
            </w:r>
            <w:r>
              <w:rPr>
                <w:color w:val="auto"/>
                <w:sz w:val="24"/>
                <w:szCs w:val="24"/>
                <w:highlight w:val="none"/>
                <w:lang w:val="zh-CN"/>
              </w:rPr>
              <w:t>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年度培训情况汇总表、办班通知、学员名册、考勤表、课程表、教师讲义、教师评估表、考试成绩表、培训班总结等9项材料齐全。</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得2分，不完善的酌情扣分。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lang w:val="zh-CN"/>
              </w:rPr>
              <w:t>2分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1.学员登记表、身份证复印件、学历证书复印件、学校自考试卷、实操能力考核表、补考记录、就业协议、就业去向的相关登记等</w:t>
            </w:r>
            <w:r>
              <w:rPr>
                <w:rFonts w:hint="eastAsia"/>
                <w:color w:val="auto"/>
                <w:sz w:val="24"/>
                <w:szCs w:val="24"/>
                <w:highlight w:val="none"/>
                <w:lang w:val="zh-CN"/>
              </w:rPr>
              <w:t>8</w:t>
            </w:r>
            <w:r>
              <w:rPr>
                <w:color w:val="auto"/>
                <w:sz w:val="24"/>
                <w:szCs w:val="24"/>
                <w:highlight w:val="none"/>
                <w:lang w:val="zh-CN"/>
              </w:rPr>
              <w:t>项材料齐全。</w:t>
            </w:r>
          </w:p>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lang w:val="zh-CN"/>
              </w:rPr>
              <w:t>2.使用人社信息平台，如实准确报送培训信息，建立健全培训台账。</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w:t>
            </w:r>
            <w:r>
              <w:rPr>
                <w:color w:val="auto"/>
                <w:sz w:val="24"/>
                <w:szCs w:val="24"/>
                <w:highlight w:val="none"/>
                <w:lang w:val="zh-CN"/>
              </w:rPr>
              <w:t>求1的得</w:t>
            </w:r>
            <w:r>
              <w:rPr>
                <w:rFonts w:hint="eastAsia"/>
                <w:color w:val="auto"/>
                <w:sz w:val="24"/>
                <w:szCs w:val="24"/>
                <w:highlight w:val="none"/>
                <w:lang w:val="en-US" w:eastAsia="zh-CN"/>
              </w:rPr>
              <w:t>1</w:t>
            </w:r>
            <w:r>
              <w:rPr>
                <w:color w:val="auto"/>
                <w:sz w:val="24"/>
                <w:szCs w:val="24"/>
                <w:highlight w:val="none"/>
                <w:lang w:val="zh-CN"/>
              </w:rPr>
              <w:t>分，不完善的酌情扣分。达到要求2的</w:t>
            </w:r>
            <w:r>
              <w:rPr>
                <w:rFonts w:hint="eastAsia"/>
                <w:color w:val="auto"/>
                <w:sz w:val="24"/>
                <w:szCs w:val="24"/>
                <w:highlight w:val="none"/>
                <w:lang w:val="zh-CN"/>
              </w:rPr>
              <w:t>得</w:t>
            </w:r>
            <w:r>
              <w:rPr>
                <w:color w:val="auto"/>
                <w:sz w:val="24"/>
                <w:szCs w:val="24"/>
                <w:highlight w:val="none"/>
                <w:lang w:val="zh-CN"/>
              </w:rPr>
              <w:t>1分。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33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lang w:val="zh-CN"/>
              </w:rPr>
            </w:pPr>
            <w:r>
              <w:rPr>
                <w:color w:val="auto"/>
                <w:sz w:val="24"/>
                <w:szCs w:val="24"/>
                <w:highlight w:val="none"/>
                <w:lang w:val="zh-CN"/>
              </w:rPr>
              <w:t>财务管理</w:t>
            </w:r>
          </w:p>
        </w:tc>
        <w:tc>
          <w:tcPr>
            <w:tcW w:w="851"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r>
              <w:rPr>
                <w:color w:val="auto"/>
                <w:sz w:val="24"/>
                <w:szCs w:val="24"/>
                <w:highlight w:val="none"/>
              </w:rPr>
              <w:t>10分</w:t>
            </w:r>
          </w:p>
        </w:tc>
        <w:tc>
          <w:tcPr>
            <w:tcW w:w="4337"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lang w:val="zh-CN"/>
              </w:rPr>
            </w:pPr>
            <w:r>
              <w:rPr>
                <w:color w:val="auto"/>
                <w:sz w:val="24"/>
                <w:szCs w:val="24"/>
                <w:highlight w:val="none"/>
                <w:lang w:val="zh-CN"/>
              </w:rPr>
              <w:t>严格执行财务、会计制度和财产管理制度，并按照有关规定设置会计账簿。年末制作会计报告，及时报请审计。</w:t>
            </w:r>
          </w:p>
        </w:tc>
        <w:tc>
          <w:tcPr>
            <w:tcW w:w="3864" w:type="dxa"/>
            <w:vAlign w:val="center"/>
          </w:tcPr>
          <w:p>
            <w:pPr>
              <w:keepNext w:val="0"/>
              <w:keepLines w:val="0"/>
              <w:pageBreakBefore w:val="0"/>
              <w:kinsoku w:val="0"/>
              <w:wordWrap/>
              <w:overflowPunct/>
              <w:topLinePunct w:val="0"/>
              <w:autoSpaceDE w:val="0"/>
              <w:autoSpaceDN w:val="0"/>
              <w:bidi w:val="0"/>
              <w:adjustRightInd/>
              <w:snapToGrid/>
              <w:spacing w:line="300" w:lineRule="exact"/>
              <w:ind w:firstLine="480" w:firstLineChars="200"/>
              <w:textAlignment w:val="baseline"/>
              <w:rPr>
                <w:color w:val="auto"/>
                <w:sz w:val="24"/>
                <w:szCs w:val="24"/>
                <w:highlight w:val="none"/>
              </w:rPr>
            </w:pPr>
            <w:r>
              <w:rPr>
                <w:color w:val="auto"/>
                <w:sz w:val="24"/>
                <w:szCs w:val="24"/>
                <w:highlight w:val="none"/>
              </w:rPr>
              <w:t>达到要求</w:t>
            </w:r>
            <w:r>
              <w:rPr>
                <w:rFonts w:hint="eastAsia"/>
                <w:color w:val="auto"/>
                <w:sz w:val="24"/>
                <w:szCs w:val="24"/>
                <w:highlight w:val="none"/>
              </w:rPr>
              <w:t>的</w:t>
            </w:r>
            <w:r>
              <w:rPr>
                <w:color w:val="auto"/>
                <w:sz w:val="24"/>
                <w:szCs w:val="24"/>
                <w:highlight w:val="none"/>
              </w:rPr>
              <w:t>得10分，不完善的酌情扣分。</w:t>
            </w:r>
          </w:p>
        </w:tc>
        <w:tc>
          <w:tcPr>
            <w:tcW w:w="850"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c>
          <w:tcPr>
            <w:tcW w:w="1084" w:type="dxa"/>
            <w:vAlign w:val="center"/>
          </w:tcPr>
          <w:p>
            <w:pPr>
              <w:keepNext w:val="0"/>
              <w:keepLines w:val="0"/>
              <w:pageBreakBefore w:val="0"/>
              <w:kinsoku w:val="0"/>
              <w:wordWrap/>
              <w:overflowPunct/>
              <w:topLinePunct w:val="0"/>
              <w:autoSpaceDE w:val="0"/>
              <w:autoSpaceDN w:val="0"/>
              <w:bidi w:val="0"/>
              <w:adjustRightInd/>
              <w:snapToGrid/>
              <w:spacing w:line="300" w:lineRule="exact"/>
              <w:jc w:val="center"/>
              <w:textAlignment w:val="baseline"/>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89" w:hRule="atLeast"/>
          <w:jc w:val="center"/>
        </w:trPr>
        <w:tc>
          <w:tcPr>
            <w:tcW w:w="1076"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r>
              <w:rPr>
                <w:color w:val="auto"/>
                <w:sz w:val="24"/>
                <w:szCs w:val="24"/>
                <w:highlight w:val="none"/>
                <w:lang w:val="zh-CN"/>
              </w:rPr>
              <w:t>合计</w:t>
            </w:r>
          </w:p>
        </w:tc>
        <w:tc>
          <w:tcPr>
            <w:tcW w:w="1334"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r>
              <w:rPr>
                <w:color w:val="auto"/>
                <w:sz w:val="24"/>
                <w:szCs w:val="24"/>
                <w:highlight w:val="none"/>
                <w:lang w:val="zh-CN"/>
              </w:rPr>
              <w:t>100分</w:t>
            </w:r>
          </w:p>
        </w:tc>
        <w:tc>
          <w:tcPr>
            <w:tcW w:w="851"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4337"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3864"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850"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c>
          <w:tcPr>
            <w:tcW w:w="1084" w:type="dxa"/>
            <w:vAlign w:val="center"/>
          </w:tcPr>
          <w:p>
            <w:pPr>
              <w:keepNext w:val="0"/>
              <w:keepLines w:val="0"/>
              <w:pageBreakBefore w:val="0"/>
              <w:wordWrap/>
              <w:overflowPunct/>
              <w:topLinePunct w:val="0"/>
              <w:autoSpaceDE w:val="0"/>
              <w:autoSpaceDN w:val="0"/>
              <w:bidi w:val="0"/>
              <w:adjustRightInd/>
              <w:snapToGrid/>
              <w:spacing w:line="300" w:lineRule="exact"/>
              <w:jc w:val="center"/>
              <w:rPr>
                <w:color w:val="auto"/>
                <w:sz w:val="24"/>
                <w:szCs w:val="24"/>
                <w:highlight w:val="none"/>
                <w:lang w:val="zh-CN"/>
              </w:rPr>
            </w:pPr>
          </w:p>
        </w:tc>
      </w:tr>
    </w:tbl>
    <w:p>
      <w:pPr>
        <w:keepNext w:val="0"/>
        <w:keepLines w:val="0"/>
        <w:pageBreakBefore w:val="0"/>
        <w:wordWrap/>
        <w:overflowPunct/>
        <w:topLinePunct w:val="0"/>
        <w:autoSpaceDE w:val="0"/>
        <w:autoSpaceDN w:val="0"/>
        <w:bidi w:val="0"/>
        <w:adjustRightInd/>
        <w:snapToGrid/>
        <w:spacing w:line="300" w:lineRule="exact"/>
        <w:ind w:firstLine="480" w:firstLineChars="200"/>
        <w:rPr>
          <w:color w:val="auto"/>
          <w:sz w:val="24"/>
          <w:szCs w:val="24"/>
          <w:highlight w:val="none"/>
          <w:lang w:val="zh-CN"/>
        </w:rPr>
      </w:pPr>
      <w:r>
        <w:rPr>
          <w:rFonts w:eastAsia="方正黑体_GBK"/>
          <w:color w:val="auto"/>
          <w:sz w:val="24"/>
          <w:szCs w:val="24"/>
          <w:highlight w:val="none"/>
          <w:lang w:val="zh-CN"/>
        </w:rPr>
        <w:t>注：</w:t>
      </w:r>
      <w:r>
        <w:rPr>
          <w:color w:val="auto"/>
          <w:sz w:val="24"/>
          <w:szCs w:val="24"/>
          <w:highlight w:val="none"/>
          <w:lang w:val="zh-CN"/>
        </w:rPr>
        <w:t>1.对表中所列的办学必备条件指标均实行“一票否决”制，即所有办学必备条件指标必须符合，否则视为评估不合格。</w:t>
      </w:r>
    </w:p>
    <w:p>
      <w:pPr>
        <w:keepNext w:val="0"/>
        <w:keepLines w:val="0"/>
        <w:pageBreakBefore w:val="0"/>
        <w:wordWrap/>
        <w:overflowPunct/>
        <w:topLinePunct w:val="0"/>
        <w:autoSpaceDE w:val="0"/>
        <w:autoSpaceDN w:val="0"/>
        <w:bidi w:val="0"/>
        <w:adjustRightInd/>
        <w:snapToGrid/>
        <w:spacing w:line="300" w:lineRule="exact"/>
        <w:ind w:firstLine="960" w:firstLineChars="400"/>
        <w:rPr>
          <w:color w:val="auto"/>
          <w:sz w:val="24"/>
          <w:szCs w:val="24"/>
          <w:highlight w:val="none"/>
          <w:lang w:val="zh-CN"/>
        </w:rPr>
      </w:pPr>
      <w:r>
        <w:rPr>
          <w:color w:val="auto"/>
          <w:sz w:val="24"/>
          <w:szCs w:val="24"/>
          <w:highlight w:val="none"/>
          <w:lang w:val="zh-CN"/>
        </w:rPr>
        <w:t>2.培训规范性和质量性指标满分设置为100分，对不能完全满足某项指标要求的可适当扣分，直至将该项指标分值扣完为止。</w:t>
      </w:r>
    </w:p>
    <w:p>
      <w:pPr>
        <w:keepNext w:val="0"/>
        <w:keepLines w:val="0"/>
        <w:pageBreakBefore w:val="0"/>
        <w:wordWrap/>
        <w:overflowPunct/>
        <w:topLinePunct w:val="0"/>
        <w:autoSpaceDE w:val="0"/>
        <w:autoSpaceDN w:val="0"/>
        <w:bidi w:val="0"/>
        <w:adjustRightInd/>
        <w:snapToGrid/>
        <w:spacing w:line="300" w:lineRule="exact"/>
        <w:ind w:firstLine="960" w:firstLineChars="400"/>
        <w:rPr>
          <w:color w:val="auto"/>
          <w:sz w:val="24"/>
          <w:szCs w:val="24"/>
          <w:highlight w:val="none"/>
          <w:lang w:val="zh-CN"/>
        </w:rPr>
      </w:pPr>
      <w:r>
        <w:rPr>
          <w:color w:val="auto"/>
          <w:sz w:val="24"/>
          <w:szCs w:val="24"/>
          <w:highlight w:val="none"/>
          <w:lang w:val="zh-CN"/>
        </w:rPr>
        <w:t>3.为鼓励学校提升办学质量，在培训规范性和质量性指标中设有10分加分项，故评估最高可得到110分。</w:t>
      </w:r>
    </w:p>
    <w:p>
      <w:pPr>
        <w:keepNext w:val="0"/>
        <w:keepLines w:val="0"/>
        <w:pageBreakBefore w:val="0"/>
        <w:wordWrap/>
        <w:overflowPunct/>
        <w:topLinePunct w:val="0"/>
        <w:autoSpaceDE w:val="0"/>
        <w:autoSpaceDN w:val="0"/>
        <w:bidi w:val="0"/>
        <w:adjustRightInd/>
        <w:snapToGrid/>
        <w:spacing w:line="300" w:lineRule="exact"/>
        <w:ind w:firstLine="960" w:firstLineChars="400"/>
        <w:rPr>
          <w:color w:val="auto"/>
          <w:sz w:val="28"/>
          <w:szCs w:val="28"/>
          <w:highlight w:val="none"/>
          <w:lang w:val="zh-CN"/>
        </w:rPr>
      </w:pPr>
      <w:r>
        <w:rPr>
          <w:color w:val="auto"/>
          <w:sz w:val="24"/>
          <w:szCs w:val="24"/>
          <w:highlight w:val="none"/>
          <w:lang w:val="zh-CN"/>
        </w:rPr>
        <w:t>4.经评估</w:t>
      </w:r>
      <w:r>
        <w:rPr>
          <w:rFonts w:hint="eastAsia"/>
          <w:color w:val="auto"/>
          <w:sz w:val="24"/>
          <w:szCs w:val="24"/>
          <w:highlight w:val="none"/>
          <w:lang w:val="zh-CN"/>
        </w:rPr>
        <w:t>，</w:t>
      </w:r>
      <w:r>
        <w:rPr>
          <w:color w:val="auto"/>
          <w:sz w:val="24"/>
          <w:szCs w:val="24"/>
          <w:highlight w:val="none"/>
          <w:lang w:val="zh-CN"/>
        </w:rPr>
        <w:t>办学必要条件指标均符合</w:t>
      </w:r>
      <w:r>
        <w:rPr>
          <w:rFonts w:hint="eastAsia"/>
          <w:color w:val="auto"/>
          <w:sz w:val="24"/>
          <w:szCs w:val="24"/>
          <w:highlight w:val="none"/>
          <w:lang w:val="zh-CN"/>
        </w:rPr>
        <w:t>，</w:t>
      </w:r>
      <w:r>
        <w:rPr>
          <w:color w:val="auto"/>
          <w:sz w:val="24"/>
          <w:szCs w:val="24"/>
          <w:highlight w:val="none"/>
          <w:lang w:val="zh-CN"/>
        </w:rPr>
        <w:t>且培训规范性和质量性指标评分总分≥</w:t>
      </w:r>
      <w:r>
        <w:rPr>
          <w:rFonts w:hint="eastAsia"/>
          <w:color w:val="auto"/>
          <w:sz w:val="24"/>
          <w:szCs w:val="24"/>
          <w:highlight w:val="none"/>
          <w:lang w:val="en-US" w:eastAsia="zh-CN"/>
        </w:rPr>
        <w:t>80</w:t>
      </w:r>
      <w:r>
        <w:rPr>
          <w:color w:val="auto"/>
          <w:sz w:val="24"/>
          <w:szCs w:val="24"/>
          <w:highlight w:val="none"/>
          <w:lang w:val="zh-CN"/>
        </w:rPr>
        <w:t>分</w:t>
      </w:r>
      <w:r>
        <w:rPr>
          <w:rFonts w:hint="eastAsia"/>
          <w:color w:val="auto"/>
          <w:sz w:val="24"/>
          <w:szCs w:val="24"/>
          <w:highlight w:val="none"/>
          <w:lang w:val="zh-CN"/>
        </w:rPr>
        <w:t>的</w:t>
      </w:r>
      <w:r>
        <w:rPr>
          <w:color w:val="auto"/>
          <w:sz w:val="24"/>
          <w:szCs w:val="24"/>
          <w:highlight w:val="none"/>
          <w:lang w:val="zh-CN"/>
        </w:rPr>
        <w:t>为</w:t>
      </w:r>
      <w:r>
        <w:rPr>
          <w:rFonts w:hint="eastAsia"/>
          <w:color w:val="auto"/>
          <w:sz w:val="24"/>
          <w:highlight w:val="none"/>
          <w:lang w:val="zh-CN"/>
        </w:rPr>
        <w:t>办学能力和诚信</w:t>
      </w:r>
      <w:r>
        <w:rPr>
          <w:color w:val="auto"/>
          <w:sz w:val="24"/>
          <w:szCs w:val="24"/>
          <w:highlight w:val="none"/>
          <w:lang w:val="zh-CN"/>
        </w:rPr>
        <w:t>评估合格学校，总分≥</w:t>
      </w:r>
      <w:r>
        <w:rPr>
          <w:rFonts w:hint="eastAsia"/>
          <w:color w:val="auto"/>
          <w:sz w:val="24"/>
          <w:szCs w:val="24"/>
          <w:highlight w:val="none"/>
          <w:lang w:val="en-US" w:eastAsia="zh-CN"/>
        </w:rPr>
        <w:t>100</w:t>
      </w:r>
      <w:r>
        <w:rPr>
          <w:color w:val="auto"/>
          <w:sz w:val="24"/>
          <w:szCs w:val="24"/>
          <w:highlight w:val="none"/>
          <w:lang w:val="zh-CN"/>
        </w:rPr>
        <w:t>分</w:t>
      </w:r>
      <w:r>
        <w:rPr>
          <w:rFonts w:hint="eastAsia"/>
          <w:color w:val="auto"/>
          <w:sz w:val="24"/>
          <w:szCs w:val="24"/>
          <w:highlight w:val="none"/>
          <w:lang w:val="zh-CN"/>
        </w:rPr>
        <w:t>的</w:t>
      </w:r>
      <w:r>
        <w:rPr>
          <w:color w:val="auto"/>
          <w:sz w:val="24"/>
          <w:szCs w:val="24"/>
          <w:highlight w:val="none"/>
          <w:lang w:val="zh-CN"/>
        </w:rPr>
        <w:t>为优秀学校。</w:t>
      </w:r>
    </w:p>
    <w:p>
      <w:pPr>
        <w:keepNext w:val="0"/>
        <w:keepLines w:val="0"/>
        <w:pageBreakBefore w:val="0"/>
        <w:wordWrap/>
        <w:overflowPunct/>
        <w:topLinePunct w:val="0"/>
        <w:bidi w:val="0"/>
        <w:adjustRightInd/>
        <w:snapToGrid/>
        <w:spacing w:line="300" w:lineRule="exact"/>
        <w:rPr>
          <w:color w:val="auto"/>
          <w:sz w:val="24"/>
          <w:szCs w:val="24"/>
          <w:highlight w:val="none"/>
        </w:rPr>
      </w:pPr>
    </w:p>
    <w:p>
      <w:pPr>
        <w:keepNext w:val="0"/>
        <w:keepLines w:val="0"/>
        <w:pageBreakBefore w:val="0"/>
        <w:wordWrap/>
        <w:overflowPunct/>
        <w:topLinePunct w:val="0"/>
        <w:bidi w:val="0"/>
        <w:adjustRightInd/>
        <w:snapToGrid/>
        <w:spacing w:line="300" w:lineRule="exact"/>
        <w:rPr>
          <w:color w:val="auto"/>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文星标宋">
    <w:altName w:val="方正书宋_GBK"/>
    <w:panose1 w:val="02010609000101010101"/>
    <w:charset w:val="00"/>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B06B"/>
    <w:multiLevelType w:val="singleLevel"/>
    <w:tmpl w:val="BDE7B0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F89B8"/>
    <w:rsid w:val="17EFFB34"/>
    <w:rsid w:val="1BE7F091"/>
    <w:rsid w:val="1C722AA4"/>
    <w:rsid w:val="1CFD0502"/>
    <w:rsid w:val="28AFE8D9"/>
    <w:rsid w:val="29525B44"/>
    <w:rsid w:val="2B767458"/>
    <w:rsid w:val="2FDF091A"/>
    <w:rsid w:val="33F8585F"/>
    <w:rsid w:val="38A72F58"/>
    <w:rsid w:val="3B2FEBC4"/>
    <w:rsid w:val="3B733D34"/>
    <w:rsid w:val="3DF50596"/>
    <w:rsid w:val="3E5FBCE5"/>
    <w:rsid w:val="3ECB1B4E"/>
    <w:rsid w:val="3EFE871C"/>
    <w:rsid w:val="3F97EE04"/>
    <w:rsid w:val="3FDD7F40"/>
    <w:rsid w:val="4B8D0EC7"/>
    <w:rsid w:val="4BE93C04"/>
    <w:rsid w:val="4C9BC898"/>
    <w:rsid w:val="4E5E81B4"/>
    <w:rsid w:val="4E93FEB3"/>
    <w:rsid w:val="4FF6D396"/>
    <w:rsid w:val="51044CBB"/>
    <w:rsid w:val="57BBC69D"/>
    <w:rsid w:val="57FFAFBF"/>
    <w:rsid w:val="58797BD6"/>
    <w:rsid w:val="593D3434"/>
    <w:rsid w:val="5BEC6357"/>
    <w:rsid w:val="5D6386B6"/>
    <w:rsid w:val="5D7EDDE7"/>
    <w:rsid w:val="5DFF0145"/>
    <w:rsid w:val="5F4F9C72"/>
    <w:rsid w:val="5F74CE5A"/>
    <w:rsid w:val="5FE75B6D"/>
    <w:rsid w:val="5FEF720D"/>
    <w:rsid w:val="63FCFF6B"/>
    <w:rsid w:val="666AC385"/>
    <w:rsid w:val="6D7D3DC5"/>
    <w:rsid w:val="6DF582C5"/>
    <w:rsid w:val="6DFF42A4"/>
    <w:rsid w:val="6EBCB3F0"/>
    <w:rsid w:val="6EFF80B2"/>
    <w:rsid w:val="6EFF9FD8"/>
    <w:rsid w:val="6FB70DDD"/>
    <w:rsid w:val="6FBF12D4"/>
    <w:rsid w:val="73355D5B"/>
    <w:rsid w:val="75ED4457"/>
    <w:rsid w:val="75F99D23"/>
    <w:rsid w:val="76F77171"/>
    <w:rsid w:val="77717E90"/>
    <w:rsid w:val="77AD61BA"/>
    <w:rsid w:val="77DFEEBD"/>
    <w:rsid w:val="77FFB41C"/>
    <w:rsid w:val="78512EC9"/>
    <w:rsid w:val="793F766F"/>
    <w:rsid w:val="79FF64B8"/>
    <w:rsid w:val="7A568157"/>
    <w:rsid w:val="7B5BB2E7"/>
    <w:rsid w:val="7C7DE01D"/>
    <w:rsid w:val="7DDB869A"/>
    <w:rsid w:val="7DFF4B17"/>
    <w:rsid w:val="7DFF6F9B"/>
    <w:rsid w:val="7E79B14F"/>
    <w:rsid w:val="7E7E6202"/>
    <w:rsid w:val="7EB2C329"/>
    <w:rsid w:val="7EDE7581"/>
    <w:rsid w:val="7EFF6A1D"/>
    <w:rsid w:val="7F3AF87A"/>
    <w:rsid w:val="7F3E0173"/>
    <w:rsid w:val="7F6FE2D8"/>
    <w:rsid w:val="7F7E79E2"/>
    <w:rsid w:val="7FAF5D2D"/>
    <w:rsid w:val="7FBA96A8"/>
    <w:rsid w:val="7FBE426D"/>
    <w:rsid w:val="7FDF9CCB"/>
    <w:rsid w:val="7FE3ADB9"/>
    <w:rsid w:val="7FF5EE3C"/>
    <w:rsid w:val="88FF4289"/>
    <w:rsid w:val="8FDB2521"/>
    <w:rsid w:val="93DFA3C6"/>
    <w:rsid w:val="9BEBA628"/>
    <w:rsid w:val="9DE7A151"/>
    <w:rsid w:val="9FF6FD64"/>
    <w:rsid w:val="A3FE2663"/>
    <w:rsid w:val="A5FF5490"/>
    <w:rsid w:val="A7EF8FD3"/>
    <w:rsid w:val="ABFB9741"/>
    <w:rsid w:val="ACF68C29"/>
    <w:rsid w:val="AFDB2B67"/>
    <w:rsid w:val="AFFC8774"/>
    <w:rsid w:val="B37B4260"/>
    <w:rsid w:val="B5E74408"/>
    <w:rsid w:val="B78E4FDB"/>
    <w:rsid w:val="B7DA32EC"/>
    <w:rsid w:val="BBDF5D87"/>
    <w:rsid w:val="BBFF9000"/>
    <w:rsid w:val="BCBF9184"/>
    <w:rsid w:val="BCEF62A4"/>
    <w:rsid w:val="BDE7DFC0"/>
    <w:rsid w:val="BF7F8624"/>
    <w:rsid w:val="BFEE4BF4"/>
    <w:rsid w:val="C73A6AC1"/>
    <w:rsid w:val="CD7FCD34"/>
    <w:rsid w:val="CE472136"/>
    <w:rsid w:val="CE57E543"/>
    <w:rsid w:val="CF7BEE6D"/>
    <w:rsid w:val="CFED8BFE"/>
    <w:rsid w:val="CFFECE10"/>
    <w:rsid w:val="D2EF937A"/>
    <w:rsid w:val="D37F64F9"/>
    <w:rsid w:val="D3FD417E"/>
    <w:rsid w:val="D4AD252A"/>
    <w:rsid w:val="D9D5552B"/>
    <w:rsid w:val="DAD7B57C"/>
    <w:rsid w:val="DAFB5C53"/>
    <w:rsid w:val="DB8F0DFB"/>
    <w:rsid w:val="DCFF3051"/>
    <w:rsid w:val="DD5EA681"/>
    <w:rsid w:val="DDF7CF60"/>
    <w:rsid w:val="DEEF3447"/>
    <w:rsid w:val="DF3F71F4"/>
    <w:rsid w:val="DF4E7AD5"/>
    <w:rsid w:val="DF5F60D8"/>
    <w:rsid w:val="DF78DEA3"/>
    <w:rsid w:val="DFDB8B90"/>
    <w:rsid w:val="DFEFFF95"/>
    <w:rsid w:val="DFFDFB74"/>
    <w:rsid w:val="DFFF2E0F"/>
    <w:rsid w:val="DFFF708C"/>
    <w:rsid w:val="DFFFF544"/>
    <w:rsid w:val="E35DD2BD"/>
    <w:rsid w:val="E5F605F5"/>
    <w:rsid w:val="E5FF7E5D"/>
    <w:rsid w:val="E6FCE570"/>
    <w:rsid w:val="E77E1794"/>
    <w:rsid w:val="E7973B99"/>
    <w:rsid w:val="E7F604F2"/>
    <w:rsid w:val="E7FB0FD8"/>
    <w:rsid w:val="E90FB043"/>
    <w:rsid w:val="E9B5F22B"/>
    <w:rsid w:val="EBFFE615"/>
    <w:rsid w:val="ED570CFF"/>
    <w:rsid w:val="EE9DFE87"/>
    <w:rsid w:val="EF3332F1"/>
    <w:rsid w:val="EF7B03A1"/>
    <w:rsid w:val="EFBF7697"/>
    <w:rsid w:val="EFDBE7EC"/>
    <w:rsid w:val="EFEB359C"/>
    <w:rsid w:val="EFEECC70"/>
    <w:rsid w:val="EFFF3496"/>
    <w:rsid w:val="EFFFDEDC"/>
    <w:rsid w:val="F2F3A5A0"/>
    <w:rsid w:val="F37AFB19"/>
    <w:rsid w:val="F44D1A2E"/>
    <w:rsid w:val="F5BBABBE"/>
    <w:rsid w:val="F66C50F4"/>
    <w:rsid w:val="F6BF96F9"/>
    <w:rsid w:val="F7779D7E"/>
    <w:rsid w:val="F7DED984"/>
    <w:rsid w:val="F7E7E1D3"/>
    <w:rsid w:val="F7F69239"/>
    <w:rsid w:val="F7FE5AD7"/>
    <w:rsid w:val="F9DF9793"/>
    <w:rsid w:val="FABDD541"/>
    <w:rsid w:val="FADF32D1"/>
    <w:rsid w:val="FBB95639"/>
    <w:rsid w:val="FBBF705D"/>
    <w:rsid w:val="FBDE49A7"/>
    <w:rsid w:val="FBE73766"/>
    <w:rsid w:val="FCAF9489"/>
    <w:rsid w:val="FD9B37F6"/>
    <w:rsid w:val="FDD10600"/>
    <w:rsid w:val="FDEF8C95"/>
    <w:rsid w:val="FE67DF9B"/>
    <w:rsid w:val="FE7CD934"/>
    <w:rsid w:val="FE7D2B33"/>
    <w:rsid w:val="FEBF6A81"/>
    <w:rsid w:val="FEF582A0"/>
    <w:rsid w:val="FF5383ED"/>
    <w:rsid w:val="FF5A0095"/>
    <w:rsid w:val="FF696DCB"/>
    <w:rsid w:val="FF7AC65C"/>
    <w:rsid w:val="FF7D5D07"/>
    <w:rsid w:val="FF9D3973"/>
    <w:rsid w:val="FFAB00F1"/>
    <w:rsid w:val="FFAFC47F"/>
    <w:rsid w:val="FFCED5DE"/>
    <w:rsid w:val="FFDB513A"/>
    <w:rsid w:val="FFE93FC0"/>
    <w:rsid w:val="FFEDCBE8"/>
    <w:rsid w:val="FFF439E9"/>
    <w:rsid w:val="FFFD7BE1"/>
    <w:rsid w:val="FFFE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hp</dc:creator>
  <cp:lastModifiedBy>greatwall</cp:lastModifiedBy>
  <cp:lastPrinted>2023-12-01T11:58:00Z</cp:lastPrinted>
  <dcterms:modified xsi:type="dcterms:W3CDTF">2023-11-30T15:26:42Z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3FCD9767DC5E5629988655659F385ED1</vt:lpwstr>
  </property>
</Properties>
</file>