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outlineLvl w:val="0"/>
        <w:rPr>
          <w:rFonts w:hint="eastAsia" w:ascii="黑体" w:hAnsi="黑体" w:eastAsia="黑体" w:cs="黑体"/>
          <w:sz w:val="32"/>
          <w:szCs w:val="32"/>
        </w:rPr>
      </w:pPr>
      <w:r>
        <w:rPr>
          <w:rFonts w:hint="eastAsia" w:ascii="黑体" w:hAnsi="黑体" w:eastAsia="黑体" w:cs="黑体"/>
          <w:sz w:val="32"/>
          <w:szCs w:val="32"/>
        </w:rPr>
        <w:t>附件1</w:t>
      </w:r>
    </w:p>
    <w:p/>
    <w:p>
      <w:pPr>
        <w:spacing w:line="560" w:lineRule="exact"/>
        <w:jc w:val="center"/>
        <w:rPr>
          <w:rFonts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rPr>
        <w:t>洛阳市</w:t>
      </w:r>
      <w:r>
        <w:rPr>
          <w:rFonts w:hint="eastAsia" w:ascii="方正小标宋简体" w:hAnsi="方正小标宋简体" w:eastAsia="方正小标宋简体" w:cs="方正小标宋简体"/>
          <w:color w:val="000000"/>
          <w:sz w:val="44"/>
          <w:szCs w:val="44"/>
          <w:lang w:val="zh-CN"/>
        </w:rPr>
        <w:t>就业创业培训监管平台</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技术服务</w:t>
      </w:r>
      <w:r>
        <w:rPr>
          <w:rFonts w:hint="eastAsia" w:ascii="方正小标宋简体" w:hAnsi="方正小标宋简体" w:eastAsia="方正小标宋简体" w:cs="方正小标宋简体"/>
          <w:color w:val="000000"/>
          <w:sz w:val="44"/>
          <w:szCs w:val="44"/>
          <w:lang w:val="zh-CN"/>
        </w:rPr>
        <w:t>需求</w:t>
      </w:r>
      <w:bookmarkStart w:id="0" w:name="_GoBack"/>
      <w:bookmarkEnd w:id="0"/>
    </w:p>
    <w:p>
      <w:pPr>
        <w:spacing w:line="300" w:lineRule="exact"/>
        <w:ind w:firstLine="420"/>
        <w:rPr>
          <w:rFonts w:ascii="微软雅黑" w:hAnsi="微软雅黑" w:eastAsia="微软雅黑"/>
          <w:szCs w:val="21"/>
        </w:rPr>
      </w:pPr>
    </w:p>
    <w:p>
      <w:pPr>
        <w:spacing w:line="560" w:lineRule="exact"/>
        <w:ind w:firstLine="640" w:firstLineChars="200"/>
        <w:rPr>
          <w:rFonts w:ascii="仿宋" w:hAnsi="仿宋" w:eastAsia="仿宋" w:cs="仿宋_GB2312"/>
          <w:sz w:val="32"/>
          <w:szCs w:val="32"/>
        </w:rPr>
      </w:pPr>
      <w:r>
        <w:rPr>
          <w:rFonts w:hint="eastAsia" w:ascii="仿宋" w:hAnsi="仿宋" w:eastAsia="仿宋" w:cs="方正小标宋简体"/>
          <w:color w:val="000000"/>
          <w:sz w:val="32"/>
          <w:szCs w:val="32"/>
        </w:rPr>
        <w:t>洛阳市</w:t>
      </w:r>
      <w:r>
        <w:rPr>
          <w:rFonts w:hint="eastAsia" w:ascii="仿宋" w:hAnsi="仿宋" w:eastAsia="仿宋" w:cs="方正小标宋简体"/>
          <w:color w:val="000000"/>
          <w:sz w:val="32"/>
          <w:szCs w:val="32"/>
          <w:lang w:val="zh-CN"/>
        </w:rPr>
        <w:t>就业</w:t>
      </w:r>
      <w:r>
        <w:rPr>
          <w:rFonts w:hint="eastAsia" w:ascii="仿宋" w:hAnsi="仿宋" w:eastAsia="仿宋" w:cs="仿宋_GB2312"/>
          <w:sz w:val="32"/>
          <w:szCs w:val="32"/>
        </w:rPr>
        <w:t>创业培训监管平台（以下简称“监管平台”），</w:t>
      </w:r>
      <w:r>
        <w:rPr>
          <w:rFonts w:ascii="仿宋" w:hAnsi="仿宋" w:eastAsia="仿宋" w:cs="仿宋_GB2312"/>
          <w:sz w:val="32"/>
          <w:szCs w:val="32"/>
        </w:rPr>
        <w:t>是指</w:t>
      </w:r>
      <w:r>
        <w:rPr>
          <w:rFonts w:hint="eastAsia" w:ascii="仿宋" w:hAnsi="仿宋" w:eastAsia="仿宋" w:cs="仿宋_GB2312"/>
          <w:sz w:val="32"/>
          <w:szCs w:val="32"/>
        </w:rPr>
        <w:t>供应商</w:t>
      </w:r>
      <w:r>
        <w:rPr>
          <w:rFonts w:ascii="仿宋" w:hAnsi="仿宋" w:eastAsia="仿宋" w:cs="仿宋_GB2312"/>
          <w:sz w:val="32"/>
          <w:szCs w:val="32"/>
        </w:rPr>
        <w:t>自主开发并拥有知识产权的服务于线上线下融合的</w:t>
      </w:r>
      <w:r>
        <w:rPr>
          <w:rFonts w:hint="eastAsia" w:ascii="仿宋" w:hAnsi="仿宋" w:eastAsia="仿宋" w:cs="仿宋_GB2312"/>
          <w:sz w:val="32"/>
          <w:szCs w:val="32"/>
        </w:rPr>
        <w:t>就业创业培训的监管服务平台，</w:t>
      </w:r>
      <w:r>
        <w:rPr>
          <w:rFonts w:hint="eastAsia" w:ascii="仿宋" w:hAnsi="仿宋" w:eastAsia="仿宋"/>
          <w:color w:val="4C5157"/>
          <w:kern w:val="0"/>
          <w:sz w:val="32"/>
          <w:szCs w:val="32"/>
        </w:rPr>
        <w:t>为贯彻落实</w:t>
      </w:r>
      <w:r>
        <w:rPr>
          <w:rFonts w:hint="eastAsia" w:ascii="仿宋" w:hAnsi="仿宋" w:eastAsia="仿宋" w:cs="仿宋_GB2312"/>
          <w:kern w:val="0"/>
          <w:sz w:val="32"/>
          <w:szCs w:val="32"/>
        </w:rPr>
        <w:t>《河南省创业培训管理办法（试行）的通知》豫人社规</w:t>
      </w:r>
      <w:r>
        <w:rPr>
          <w:rFonts w:hint="eastAsia" w:ascii="仿宋" w:hAnsi="仿宋" w:eastAsia="仿宋" w:cs="仿宋"/>
          <w:sz w:val="32"/>
          <w:szCs w:val="32"/>
        </w:rPr>
        <w:t>〔</w:t>
      </w:r>
      <w:r>
        <w:rPr>
          <w:rFonts w:hint="eastAsia" w:ascii="仿宋" w:hAnsi="仿宋" w:eastAsia="仿宋" w:cs="仿宋_GB2312"/>
          <w:kern w:val="0"/>
          <w:sz w:val="32"/>
          <w:szCs w:val="32"/>
        </w:rPr>
        <w:t>2023〕7号、《洛阳市就业技能培训定点机构及定点专业（项目）管理办法（试行）的通知》洛人社〔2023〕61号</w:t>
      </w:r>
      <w:r>
        <w:rPr>
          <w:rFonts w:hint="eastAsia" w:ascii="仿宋" w:hAnsi="仿宋" w:eastAsia="仿宋"/>
          <w:color w:val="4C5157"/>
          <w:kern w:val="0"/>
          <w:sz w:val="32"/>
          <w:szCs w:val="32"/>
        </w:rPr>
        <w:t>等文件精神，</w:t>
      </w:r>
      <w:r>
        <w:rPr>
          <w:rFonts w:ascii="仿宋" w:hAnsi="仿宋" w:eastAsia="仿宋" w:cs="仿宋_GB2312"/>
          <w:sz w:val="32"/>
          <w:szCs w:val="32"/>
        </w:rPr>
        <w:t>拟定</w:t>
      </w:r>
      <w:r>
        <w:rPr>
          <w:rFonts w:hint="eastAsia" w:ascii="仿宋" w:hAnsi="仿宋" w:eastAsia="仿宋" w:cs="仿宋_GB2312"/>
          <w:sz w:val="32"/>
          <w:szCs w:val="32"/>
        </w:rPr>
        <w:t>监管平台技术</w:t>
      </w:r>
      <w:r>
        <w:rPr>
          <w:rFonts w:ascii="仿宋" w:hAnsi="仿宋" w:eastAsia="仿宋" w:cs="仿宋_GB2312"/>
          <w:sz w:val="32"/>
          <w:szCs w:val="32"/>
        </w:rPr>
        <w:t>需求</w:t>
      </w:r>
      <w:r>
        <w:rPr>
          <w:rFonts w:hint="eastAsia" w:ascii="仿宋" w:hAnsi="仿宋" w:eastAsia="仿宋" w:cs="仿宋_GB2312"/>
          <w:sz w:val="32"/>
          <w:szCs w:val="32"/>
        </w:rPr>
        <w:t>。</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供应商应以国家、省、市就业创业培训相关政策文件为依据，并充分结合我市开展就业技能培训、创业培训工作实际情况，采用云端部署</w:t>
      </w:r>
      <w:r>
        <w:rPr>
          <w:rFonts w:ascii="仿宋" w:hAnsi="仿宋" w:eastAsia="仿宋" w:cs="仿宋_GB2312"/>
          <w:sz w:val="32"/>
          <w:szCs w:val="32"/>
        </w:rPr>
        <w:t>适用于</w:t>
      </w:r>
      <w:r>
        <w:rPr>
          <w:rFonts w:hint="eastAsia" w:ascii="仿宋" w:hAnsi="仿宋" w:eastAsia="仿宋" w:cs="仿宋_GB2312"/>
          <w:sz w:val="32"/>
          <w:szCs w:val="32"/>
        </w:rPr>
        <w:t>我市就业技能培训、创业培训教学监管工作，</w:t>
      </w:r>
      <w:r>
        <w:rPr>
          <w:rFonts w:ascii="仿宋" w:hAnsi="仿宋" w:eastAsia="仿宋" w:cs="仿宋_GB2312"/>
          <w:sz w:val="32"/>
          <w:szCs w:val="32"/>
        </w:rPr>
        <w:t>协助</w:t>
      </w:r>
      <w:r>
        <w:rPr>
          <w:rFonts w:hint="eastAsia" w:ascii="仿宋" w:hAnsi="仿宋" w:eastAsia="仿宋" w:cs="仿宋_GB2312"/>
          <w:sz w:val="32"/>
          <w:szCs w:val="32"/>
        </w:rPr>
        <w:t>我市</w:t>
      </w:r>
      <w:r>
        <w:rPr>
          <w:rFonts w:ascii="仿宋" w:hAnsi="仿宋" w:eastAsia="仿宋" w:cs="仿宋_GB2312"/>
          <w:sz w:val="32"/>
          <w:szCs w:val="32"/>
        </w:rPr>
        <w:t>制定一套线上线下融合</w:t>
      </w:r>
      <w:r>
        <w:rPr>
          <w:rFonts w:hint="eastAsia" w:ascii="仿宋" w:hAnsi="仿宋" w:eastAsia="仿宋" w:cs="仿宋_GB2312"/>
          <w:sz w:val="32"/>
          <w:szCs w:val="32"/>
        </w:rPr>
        <w:t>的就业创业培训监管</w:t>
      </w:r>
      <w:r>
        <w:rPr>
          <w:rFonts w:ascii="仿宋" w:hAnsi="仿宋" w:eastAsia="仿宋" w:cs="仿宋_GB2312"/>
          <w:sz w:val="32"/>
          <w:szCs w:val="32"/>
        </w:rPr>
        <w:t>流程和技术标准，实现培训机构全覆盖、</w:t>
      </w:r>
      <w:r>
        <w:rPr>
          <w:rFonts w:hint="eastAsia" w:ascii="仿宋" w:hAnsi="仿宋" w:eastAsia="仿宋" w:cs="仿宋_GB2312"/>
          <w:sz w:val="32"/>
          <w:szCs w:val="32"/>
        </w:rPr>
        <w:t>师资全覆盖、</w:t>
      </w:r>
      <w:r>
        <w:rPr>
          <w:rFonts w:ascii="仿宋" w:hAnsi="仿宋" w:eastAsia="仿宋" w:cs="仿宋_GB2312"/>
          <w:sz w:val="32"/>
          <w:szCs w:val="32"/>
        </w:rPr>
        <w:t>培训人员全实名、培训过程可追溯、培训质量可监控，完善培训质量监控和效果评估体系</w:t>
      </w:r>
      <w:r>
        <w:rPr>
          <w:rFonts w:hint="eastAsia" w:ascii="仿宋" w:hAnsi="仿宋" w:eastAsia="仿宋" w:cs="仿宋_GB2312"/>
          <w:sz w:val="32"/>
          <w:szCs w:val="32"/>
        </w:rPr>
        <w:t>。</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开发原则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教学监管平台需遵循以下开发原则：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（一）</w:t>
      </w:r>
      <w:r>
        <w:rPr>
          <w:rFonts w:hint="eastAsia" w:ascii="仿宋" w:hAnsi="仿宋" w:eastAsia="仿宋" w:cs="仿宋_GB2312"/>
          <w:sz w:val="32"/>
          <w:szCs w:val="32"/>
        </w:rPr>
        <w:t>可扩展性原则。考虑平台功能扩展及接口开发等需要，基于监管平台数据库表结构，要求支持未来出现的新业务带来的数据种类、数据量及并发访问量的增长；支持新建业务系统或数据服务类型的不断增长和变化，并具有持续改进能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（二）</w:t>
      </w:r>
      <w:r>
        <w:rPr>
          <w:rFonts w:hint="eastAsia" w:ascii="仿宋" w:hAnsi="仿宋" w:eastAsia="仿宋" w:cs="仿宋_GB2312"/>
          <w:sz w:val="32"/>
          <w:szCs w:val="32"/>
        </w:rPr>
        <w:t>可靠性原则。培训监管平台设计、开发和应用时，要求从系统结构、技术服务和维护能力等方面综合考虑，采用主流、成熟、稳定、先进的操作系统、数据库、网络协议、中间件等，需建立安全的硬件和软件防火墙实现黑白名单制度，确保系统较高的性能和较低的故障率。</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hint="eastAsia" w:ascii="仿宋" w:hAnsi="仿宋" w:eastAsia="仿宋" w:cs="仿宋_GB2312"/>
          <w:sz w:val="32"/>
          <w:szCs w:val="32"/>
        </w:rPr>
        <w:t>高效性原则。培训监管平台采用的架构应考虑足够支撑我市就业</w:t>
      </w:r>
      <w:r>
        <w:rPr>
          <w:rFonts w:ascii="仿宋" w:hAnsi="仿宋" w:eastAsia="仿宋" w:cs="仿宋_GB2312"/>
          <w:sz w:val="32"/>
          <w:szCs w:val="32"/>
        </w:rPr>
        <w:t>创业培训</w:t>
      </w:r>
      <w:r>
        <w:rPr>
          <w:rFonts w:hint="eastAsia" w:ascii="仿宋" w:hAnsi="仿宋" w:eastAsia="仿宋" w:cs="仿宋_GB2312"/>
          <w:sz w:val="32"/>
          <w:szCs w:val="32"/>
        </w:rPr>
        <w:t>工作实际应用。平台设计科学化、专业化与简易化并重，保证用户操作的流畅快捷。</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二、功能要求</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由技术服务单位结合我市就业</w:t>
      </w:r>
      <w:r>
        <w:rPr>
          <w:rFonts w:ascii="仿宋" w:hAnsi="仿宋" w:eastAsia="仿宋" w:cs="仿宋_GB2312"/>
          <w:sz w:val="32"/>
          <w:szCs w:val="32"/>
        </w:rPr>
        <w:t>创业培训</w:t>
      </w:r>
      <w:r>
        <w:rPr>
          <w:rFonts w:hint="eastAsia" w:ascii="仿宋" w:hAnsi="仿宋" w:eastAsia="仿宋" w:cs="仿宋_GB2312"/>
          <w:sz w:val="32"/>
          <w:szCs w:val="32"/>
        </w:rPr>
        <w:t>工作实际需要，搭建一套包括</w:t>
      </w:r>
      <w:r>
        <w:rPr>
          <w:rFonts w:hint="eastAsia" w:ascii="仿宋" w:hAnsi="仿宋" w:eastAsia="仿宋" w:cs="仿宋_GB2312"/>
          <w:color w:val="000000"/>
          <w:sz w:val="32"/>
          <w:szCs w:val="32"/>
          <w:lang w:val="zh-CN"/>
        </w:rPr>
        <w:t>学员人脸识别打卡、实时直播监控、培训异常问题审批、培训数据统计、培训后台管理</w:t>
      </w:r>
      <w:r>
        <w:rPr>
          <w:rFonts w:hint="eastAsia" w:ascii="仿宋" w:hAnsi="仿宋" w:eastAsia="仿宋" w:cs="仿宋_GB2312"/>
          <w:sz w:val="32"/>
          <w:szCs w:val="32"/>
        </w:rPr>
        <w:t>等功能模块在内的教学监管服务平台。平台功能要求如下：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D7D7D7" w:themeFill="background1" w:themeFillShade="D8"/>
          </w:tcPr>
          <w:p>
            <w:pPr>
              <w:spacing w:line="560" w:lineRule="exact"/>
              <w:jc w:val="center"/>
              <w:outlineLvl w:val="0"/>
              <w:rPr>
                <w:rFonts w:ascii="仿宋" w:hAnsi="仿宋" w:eastAsia="仿宋" w:cs="黑体"/>
                <w:bCs/>
                <w:sz w:val="32"/>
                <w:szCs w:val="32"/>
              </w:rPr>
            </w:pPr>
            <w:r>
              <w:rPr>
                <w:rFonts w:hint="eastAsia" w:ascii="仿宋" w:hAnsi="仿宋" w:eastAsia="仿宋" w:cs="黑体"/>
                <w:bCs/>
                <w:sz w:val="32"/>
                <w:szCs w:val="32"/>
              </w:rPr>
              <w:t>模块名称</w:t>
            </w:r>
          </w:p>
        </w:tc>
        <w:tc>
          <w:tcPr>
            <w:tcW w:w="6848" w:type="dxa"/>
            <w:shd w:val="clear" w:color="auto" w:fill="D7D7D7" w:themeFill="background1" w:themeFillShade="D8"/>
          </w:tcPr>
          <w:p>
            <w:pPr>
              <w:spacing w:line="560" w:lineRule="exact"/>
              <w:jc w:val="center"/>
              <w:outlineLvl w:val="0"/>
              <w:rPr>
                <w:rFonts w:ascii="仿宋" w:hAnsi="仿宋" w:eastAsia="仿宋" w:cs="黑体"/>
                <w:bCs/>
                <w:sz w:val="32"/>
                <w:szCs w:val="32"/>
              </w:rPr>
            </w:pPr>
            <w:r>
              <w:rPr>
                <w:rFonts w:hint="eastAsia" w:ascii="仿宋" w:hAnsi="仿宋" w:eastAsia="仿宋" w:cs="黑体"/>
                <w:bCs/>
                <w:sz w:val="32"/>
                <w:szCs w:val="32"/>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vAlign w:val="center"/>
          </w:tcPr>
          <w:p>
            <w:pPr>
              <w:spacing w:line="560" w:lineRule="exact"/>
              <w:jc w:val="center"/>
              <w:outlineLvl w:val="0"/>
              <w:rPr>
                <w:rFonts w:ascii="仿宋" w:hAnsi="仿宋" w:eastAsia="仿宋" w:cs="黑体"/>
                <w:bCs/>
                <w:sz w:val="28"/>
                <w:szCs w:val="28"/>
              </w:rPr>
            </w:pPr>
            <w:r>
              <w:rPr>
                <w:rFonts w:hint="eastAsia" w:ascii="仿宋" w:hAnsi="仿宋" w:eastAsia="仿宋" w:cs="黑体"/>
                <w:bCs/>
                <w:sz w:val="28"/>
                <w:szCs w:val="28"/>
              </w:rPr>
              <w:t>人脸识别打卡</w:t>
            </w:r>
          </w:p>
        </w:tc>
        <w:tc>
          <w:tcPr>
            <w:tcW w:w="6848" w:type="dxa"/>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1.支持学员在线通过手机进行人脸识别打卡功能</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2.支持管理部门和培训机构进行学员打卡人脸图像和时间的查看。</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3.支持学员打卡二维码能实时动态变化</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4.支持学员打卡的IP地址查看</w:t>
            </w:r>
          </w:p>
          <w:p>
            <w:pPr>
              <w:spacing w:line="360" w:lineRule="auto"/>
              <w:rPr>
                <w:rFonts w:ascii="仿宋" w:hAnsi="仿宋" w:eastAsia="仿宋" w:cs="黑体"/>
                <w:bCs/>
                <w:sz w:val="36"/>
                <w:szCs w:val="36"/>
              </w:rPr>
            </w:pPr>
            <w:r>
              <w:rPr>
                <w:rFonts w:hint="eastAsia" w:ascii="仿宋_GB2312" w:hAnsi="仿宋_GB2312" w:eastAsia="仿宋_GB2312" w:cs="仿宋_GB2312"/>
                <w:sz w:val="28"/>
                <w:szCs w:val="28"/>
              </w:rPr>
              <w:t>5.支持学员打卡人脸数据的比对及比对数据呈现。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vAlign w:val="center"/>
          </w:tcPr>
          <w:p>
            <w:pPr>
              <w:spacing w:line="560" w:lineRule="exact"/>
              <w:jc w:val="center"/>
              <w:outlineLvl w:val="0"/>
              <w:rPr>
                <w:rFonts w:ascii="仿宋" w:hAnsi="仿宋" w:eastAsia="仿宋" w:cs="黑体"/>
                <w:bCs/>
                <w:sz w:val="28"/>
                <w:szCs w:val="28"/>
              </w:rPr>
            </w:pPr>
            <w:r>
              <w:rPr>
                <w:rFonts w:hint="eastAsia" w:ascii="仿宋" w:hAnsi="仿宋" w:eastAsia="仿宋" w:cs="黑体"/>
                <w:bCs/>
                <w:sz w:val="28"/>
                <w:szCs w:val="28"/>
              </w:rPr>
              <w:t>实时直播监控</w:t>
            </w:r>
          </w:p>
        </w:tc>
        <w:tc>
          <w:tcPr>
            <w:tcW w:w="6848" w:type="dxa"/>
          </w:tcPr>
          <w:p>
            <w:pPr>
              <w:tabs>
                <w:tab w:val="left" w:pos="0"/>
              </w:tabs>
              <w:spacing w:line="360" w:lineRule="auto"/>
              <w:ind w:right="-57" w:rightChars="-27"/>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1.支持非单一品牌摄像头终端连接系统进行实时直播</w:t>
            </w:r>
          </w:p>
          <w:p>
            <w:pPr>
              <w:tabs>
                <w:tab w:val="left" w:pos="0"/>
              </w:tabs>
              <w:spacing w:line="360" w:lineRule="auto"/>
              <w:ind w:right="-57" w:rightChars="-27"/>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2.支持机构和管理部门后台实时查看当下所属所有培训班直播监控画面</w:t>
            </w:r>
          </w:p>
          <w:p>
            <w:pPr>
              <w:tabs>
                <w:tab w:val="left" w:pos="0"/>
              </w:tabs>
              <w:spacing w:line="360" w:lineRule="auto"/>
              <w:ind w:right="-57" w:rightChars="-27"/>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3.直播画面与现场画面延时不得超过3分钟</w:t>
            </w:r>
            <w:r>
              <w:rPr>
                <w:rFonts w:hint="eastAsia" w:ascii="仿宋_GB2312" w:hAnsi="仿宋_GB2312" w:eastAsia="仿宋_GB2312" w:cs="仿宋_GB2312"/>
                <w:sz w:val="28"/>
                <w:szCs w:val="28"/>
              </w:rPr>
              <w:t>。</w:t>
            </w:r>
          </w:p>
          <w:p>
            <w:pPr>
              <w:tabs>
                <w:tab w:val="left" w:pos="0"/>
              </w:tabs>
              <w:spacing w:line="360" w:lineRule="auto"/>
              <w:ind w:right="-57" w:rightChars="-27"/>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4.支持直播画面定时或不定时抓拍</w:t>
            </w:r>
          </w:p>
          <w:p>
            <w:pPr>
              <w:tabs>
                <w:tab w:val="left" w:pos="0"/>
              </w:tabs>
              <w:spacing w:line="360" w:lineRule="auto"/>
              <w:ind w:right="-57" w:rightChars="-27"/>
              <w:jc w:val="left"/>
              <w:rPr>
                <w:rFonts w:ascii="仿宋" w:hAnsi="仿宋" w:eastAsia="仿宋" w:cs="黑体"/>
                <w:bCs/>
                <w:sz w:val="36"/>
                <w:szCs w:val="36"/>
              </w:rPr>
            </w:pPr>
            <w:r>
              <w:rPr>
                <w:rFonts w:hint="eastAsia" w:ascii="仿宋_GB2312" w:hAnsi="仿宋_GB2312" w:eastAsia="仿宋_GB2312" w:cs="仿宋_GB2312"/>
                <w:color w:val="000000"/>
                <w:sz w:val="28"/>
                <w:szCs w:val="28"/>
              </w:rPr>
              <w:t>5.支持对抓拍画面进行现场培训人数识别</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vAlign w:val="center"/>
          </w:tcPr>
          <w:p>
            <w:pPr>
              <w:spacing w:line="560" w:lineRule="exact"/>
              <w:jc w:val="center"/>
              <w:outlineLvl w:val="0"/>
              <w:rPr>
                <w:rFonts w:ascii="仿宋" w:hAnsi="仿宋" w:eastAsia="仿宋" w:cs="黑体"/>
                <w:bCs/>
                <w:sz w:val="28"/>
                <w:szCs w:val="28"/>
              </w:rPr>
            </w:pPr>
            <w:r>
              <w:rPr>
                <w:rFonts w:hint="eastAsia" w:ascii="仿宋" w:hAnsi="仿宋" w:eastAsia="仿宋" w:cs="黑体"/>
                <w:bCs/>
                <w:sz w:val="28"/>
                <w:szCs w:val="28"/>
              </w:rPr>
              <w:t>培训异常审批</w:t>
            </w:r>
          </w:p>
        </w:tc>
        <w:tc>
          <w:tcPr>
            <w:tcW w:w="6848" w:type="dxa"/>
          </w:tcPr>
          <w:p>
            <w:pPr>
              <w:tabs>
                <w:tab w:val="left" w:pos="0"/>
              </w:tabs>
              <w:spacing w:line="360" w:lineRule="auto"/>
              <w:ind w:right="-57" w:rightChars="-2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1.支持机构端对培训班异常问题进行说明</w:t>
            </w:r>
          </w:p>
          <w:p>
            <w:pPr>
              <w:tabs>
                <w:tab w:val="left" w:pos="0"/>
              </w:tabs>
              <w:spacing w:line="360" w:lineRule="auto"/>
              <w:ind w:right="-57" w:rightChars="-2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2.支持在线提交相关说明或证明材料。</w:t>
            </w:r>
          </w:p>
          <w:p>
            <w:pPr>
              <w:tabs>
                <w:tab w:val="left" w:pos="0"/>
              </w:tabs>
              <w:spacing w:line="360" w:lineRule="auto"/>
              <w:ind w:right="-57" w:rightChars="-2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3.支持管理部门对机构提交的异常问题说明进行查看或预览</w:t>
            </w:r>
          </w:p>
          <w:p>
            <w:pPr>
              <w:tabs>
                <w:tab w:val="left" w:pos="0"/>
              </w:tabs>
              <w:spacing w:line="360" w:lineRule="auto"/>
              <w:ind w:right="-57" w:rightChars="-27"/>
              <w:jc w:val="left"/>
              <w:rPr>
                <w:rFonts w:ascii="仿宋" w:hAnsi="仿宋" w:eastAsia="仿宋" w:cs="黑体"/>
                <w:bCs/>
                <w:sz w:val="36"/>
                <w:szCs w:val="36"/>
              </w:rPr>
            </w:pPr>
            <w:r>
              <w:rPr>
                <w:rFonts w:hint="eastAsia" w:ascii="仿宋_GB2312" w:hAnsi="仿宋_GB2312" w:eastAsia="仿宋_GB2312" w:cs="仿宋_GB2312"/>
                <w:sz w:val="28"/>
                <w:szCs w:val="28"/>
              </w:rPr>
              <w:t>4.对管理部门提交的数据进行审批。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vAlign w:val="center"/>
          </w:tcPr>
          <w:p>
            <w:pPr>
              <w:spacing w:line="560" w:lineRule="exact"/>
              <w:jc w:val="center"/>
              <w:outlineLvl w:val="0"/>
              <w:rPr>
                <w:rFonts w:ascii="仿宋" w:hAnsi="仿宋" w:eastAsia="仿宋" w:cs="黑体"/>
                <w:bCs/>
                <w:sz w:val="28"/>
                <w:szCs w:val="28"/>
              </w:rPr>
            </w:pPr>
            <w:r>
              <w:rPr>
                <w:rFonts w:hint="eastAsia" w:ascii="仿宋" w:hAnsi="仿宋" w:eastAsia="仿宋" w:cs="黑体"/>
                <w:bCs/>
                <w:sz w:val="28"/>
                <w:szCs w:val="28"/>
              </w:rPr>
              <w:t>培训数据统计</w:t>
            </w:r>
          </w:p>
        </w:tc>
        <w:tc>
          <w:tcPr>
            <w:tcW w:w="6848" w:type="dxa"/>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1.支持全面汇总记录培训项目、培训机构、培训</w:t>
            </w:r>
            <w:r>
              <w:rPr>
                <w:rFonts w:hint="eastAsia" w:ascii="宋体" w:hAnsi="宋体"/>
                <w:sz w:val="28"/>
                <w:szCs w:val="28"/>
              </w:rPr>
              <w:t>教</w:t>
            </w:r>
            <w:r>
              <w:rPr>
                <w:rFonts w:hint="eastAsia" w:ascii="仿宋_GB2312" w:hAnsi="仿宋_GB2312" w:eastAsia="仿宋_GB2312" w:cs="仿宋_GB2312"/>
                <w:sz w:val="28"/>
                <w:szCs w:val="28"/>
              </w:rPr>
              <w:t>师、培训学员等多角色数据、多层次统计并通过数据看板形式展示。</w:t>
            </w:r>
          </w:p>
          <w:p>
            <w:pPr>
              <w:spacing w:line="360" w:lineRule="auto"/>
              <w:rPr>
                <w:rFonts w:ascii="仿宋" w:hAnsi="仿宋" w:eastAsia="仿宋" w:cs="黑体"/>
                <w:bCs/>
                <w:sz w:val="36"/>
                <w:szCs w:val="36"/>
              </w:rPr>
            </w:pPr>
            <w:r>
              <w:rPr>
                <w:rFonts w:hint="eastAsia" w:ascii="仿宋_GB2312" w:hAnsi="仿宋_GB2312" w:eastAsia="仿宋_GB2312" w:cs="仿宋_GB2312"/>
                <w:sz w:val="28"/>
                <w:szCs w:val="28"/>
              </w:rPr>
              <w:t>2.针对当前培训班级的数据能实现动态化、实时化呈现。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vAlign w:val="center"/>
          </w:tcPr>
          <w:p>
            <w:pPr>
              <w:spacing w:line="560" w:lineRule="exact"/>
              <w:jc w:val="center"/>
              <w:outlineLvl w:val="0"/>
              <w:rPr>
                <w:rFonts w:ascii="仿宋" w:hAnsi="仿宋" w:eastAsia="仿宋" w:cs="黑体"/>
                <w:bCs/>
                <w:sz w:val="28"/>
                <w:szCs w:val="28"/>
              </w:rPr>
            </w:pPr>
            <w:r>
              <w:rPr>
                <w:rFonts w:hint="eastAsia" w:ascii="仿宋" w:hAnsi="仿宋" w:eastAsia="仿宋" w:cs="黑体"/>
                <w:bCs/>
                <w:sz w:val="28"/>
                <w:szCs w:val="28"/>
              </w:rPr>
              <w:t>培训后台管理</w:t>
            </w:r>
          </w:p>
        </w:tc>
        <w:tc>
          <w:tcPr>
            <w:tcW w:w="6848" w:type="dxa"/>
          </w:tcPr>
          <w:p>
            <w:pPr>
              <w:tabs>
                <w:tab w:val="left" w:pos="0"/>
              </w:tabs>
              <w:spacing w:line="360" w:lineRule="auto"/>
              <w:ind w:right="-57" w:rightChars="-2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1.能为管理部门、培训机构、培训</w:t>
            </w:r>
            <w:r>
              <w:rPr>
                <w:rFonts w:hint="eastAsia" w:ascii="宋体" w:hAnsi="宋体"/>
                <w:sz w:val="28"/>
                <w:szCs w:val="28"/>
              </w:rPr>
              <w:t>教</w:t>
            </w:r>
            <w:r>
              <w:rPr>
                <w:rFonts w:hint="eastAsia" w:ascii="仿宋_GB2312" w:hAnsi="仿宋_GB2312" w:eastAsia="仿宋_GB2312" w:cs="仿宋_GB2312"/>
                <w:sz w:val="28"/>
                <w:szCs w:val="28"/>
              </w:rPr>
              <w:t>师、培训学员等多角色提供项目管理、师资管理、权限管理、班级管理、学员管理等功能。</w:t>
            </w:r>
          </w:p>
          <w:p>
            <w:pPr>
              <w:tabs>
                <w:tab w:val="left" w:pos="0"/>
              </w:tabs>
              <w:spacing w:line="360" w:lineRule="auto"/>
              <w:ind w:right="-57" w:rightChars="-27"/>
              <w:jc w:val="left"/>
              <w:rPr>
                <w:rFonts w:ascii="仿宋" w:hAnsi="仿宋" w:eastAsia="仿宋" w:cs="黑体"/>
                <w:bCs/>
                <w:sz w:val="36"/>
                <w:szCs w:val="36"/>
              </w:rPr>
            </w:pPr>
            <w:r>
              <w:rPr>
                <w:rFonts w:hint="eastAsia" w:ascii="仿宋_GB2312" w:hAnsi="仿宋_GB2312" w:eastAsia="仿宋_GB2312" w:cs="仿宋_GB2312"/>
                <w:sz w:val="28"/>
                <w:szCs w:val="28"/>
              </w:rPr>
              <w:t>2.支持培训机构对本地录制视频导入后台，并实现后期数据的在线调取。</w:t>
            </w:r>
          </w:p>
        </w:tc>
      </w:tr>
    </w:tbl>
    <w:p>
      <w:pPr>
        <w:spacing w:line="560" w:lineRule="exact"/>
        <w:ind w:firstLine="640" w:firstLineChars="200"/>
        <w:rPr>
          <w:rFonts w:ascii="仿宋" w:hAnsi="仿宋" w:eastAsia="仿宋" w:cs="仿宋_GB2312"/>
          <w:sz w:val="32"/>
          <w:szCs w:val="32"/>
          <w:highlight w:val="yellow"/>
        </w:rPr>
      </w:pPr>
    </w:p>
    <w:sectPr>
      <w:footerReference r:id="rId3" w:type="default"/>
      <w:footerReference r:id="rId4" w:type="even"/>
      <w:pgSz w:w="11906" w:h="16838"/>
      <w:pgMar w:top="1440" w:right="1633" w:bottom="1440" w:left="1633"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2C6DEA-DC22-49FF-8B20-5AEB6DDD75F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CD025F7B-670E-46CD-9686-511EBFF31E4A}"/>
  </w:font>
  <w:font w:name="pingfang sc">
    <w:altName w:val="仿宋"/>
    <w:panose1 w:val="00000000000000000000"/>
    <w:charset w:val="00"/>
    <w:family w:val="auto"/>
    <w:pitch w:val="default"/>
    <w:sig w:usb0="00000000" w:usb1="00000000" w:usb2="00000000" w:usb3="00000000" w:csb0="00000000" w:csb1="00000000"/>
  </w:font>
  <w:font w:name="FangSong_GB2312">
    <w:altName w:val="仿宋_GB2312"/>
    <w:panose1 w:val="02010609060101010101"/>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3" w:fontKey="{06470DBA-85BA-48AD-AD17-0911682A90D8}"/>
  </w:font>
  <w:font w:name="仿宋">
    <w:panose1 w:val="02010609060101010101"/>
    <w:charset w:val="86"/>
    <w:family w:val="modern"/>
    <w:pitch w:val="default"/>
    <w:sig w:usb0="800002BF" w:usb1="38CF7CFA" w:usb2="00000016" w:usb3="00000000" w:csb0="00040001" w:csb1="00000000"/>
    <w:embedRegular r:id="rId4" w:fontKey="{375B9131-9559-495A-93EA-D0F7BB29F932}"/>
  </w:font>
  <w:font w:name="仿宋_GB2312">
    <w:panose1 w:val="02010609030101010101"/>
    <w:charset w:val="86"/>
    <w:family w:val="swiss"/>
    <w:pitch w:val="default"/>
    <w:sig w:usb0="00000001" w:usb1="080E0000" w:usb2="00000000" w:usb3="00000000" w:csb0="00040000" w:csb1="00000000"/>
    <w:embedRegular r:id="rId5" w:fontKey="{18847839-87AD-4705-A8D1-2578525496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NzczZWZlMTY0NDQ5NWM3MDE3YjI3MzRiNjZjMzkifQ=="/>
  </w:docVars>
  <w:rsids>
    <w:rsidRoot w:val="009B4640"/>
    <w:rsid w:val="00032BD7"/>
    <w:rsid w:val="001630F2"/>
    <w:rsid w:val="001A0587"/>
    <w:rsid w:val="001A7B4A"/>
    <w:rsid w:val="001B58A1"/>
    <w:rsid w:val="0021677F"/>
    <w:rsid w:val="00270F26"/>
    <w:rsid w:val="002735F3"/>
    <w:rsid w:val="002B595E"/>
    <w:rsid w:val="0031159A"/>
    <w:rsid w:val="00345558"/>
    <w:rsid w:val="00392A68"/>
    <w:rsid w:val="0042104D"/>
    <w:rsid w:val="0047107B"/>
    <w:rsid w:val="004F3836"/>
    <w:rsid w:val="005676D9"/>
    <w:rsid w:val="005838BB"/>
    <w:rsid w:val="005D47F6"/>
    <w:rsid w:val="006972A1"/>
    <w:rsid w:val="006B0E70"/>
    <w:rsid w:val="00700F38"/>
    <w:rsid w:val="0079516F"/>
    <w:rsid w:val="007B170E"/>
    <w:rsid w:val="007E019C"/>
    <w:rsid w:val="007E5FDC"/>
    <w:rsid w:val="00830FAE"/>
    <w:rsid w:val="00876218"/>
    <w:rsid w:val="009715BE"/>
    <w:rsid w:val="009B4640"/>
    <w:rsid w:val="009C7EFC"/>
    <w:rsid w:val="00A729E3"/>
    <w:rsid w:val="00AB7EE3"/>
    <w:rsid w:val="00B32120"/>
    <w:rsid w:val="00B379E3"/>
    <w:rsid w:val="00B97A0F"/>
    <w:rsid w:val="00B97B00"/>
    <w:rsid w:val="00BC588A"/>
    <w:rsid w:val="00C137D0"/>
    <w:rsid w:val="00CF144D"/>
    <w:rsid w:val="00CF3CFC"/>
    <w:rsid w:val="00D43AF0"/>
    <w:rsid w:val="00D70AF2"/>
    <w:rsid w:val="00D730DE"/>
    <w:rsid w:val="00DC050C"/>
    <w:rsid w:val="00DE4DE9"/>
    <w:rsid w:val="00E7636A"/>
    <w:rsid w:val="00EA45A9"/>
    <w:rsid w:val="00F21EC9"/>
    <w:rsid w:val="00F47944"/>
    <w:rsid w:val="2E3A4766"/>
    <w:rsid w:val="3D2EED26"/>
    <w:rsid w:val="4A960C27"/>
    <w:rsid w:val="567E4C6F"/>
    <w:rsid w:val="64D150F6"/>
    <w:rsid w:val="714A41EE"/>
    <w:rsid w:val="FEBF11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keepNext/>
      <w:keepLines/>
      <w:spacing w:beforeLines="50" w:afterLines="50" w:line="360" w:lineRule="auto"/>
      <w:outlineLvl w:val="0"/>
    </w:pPr>
    <w:rPr>
      <w:rFonts w:eastAsia="黑体"/>
      <w:bCs/>
      <w:kern w:val="44"/>
      <w:sz w:val="32"/>
      <w:szCs w:val="44"/>
    </w:rPr>
  </w:style>
  <w:style w:type="paragraph" w:styleId="3">
    <w:name w:val="heading 2"/>
    <w:basedOn w:val="1"/>
    <w:next w:val="4"/>
    <w:autoRedefine/>
    <w:qFormat/>
    <w:uiPriority w:val="0"/>
    <w:pPr>
      <w:keepNext/>
      <w:keepLines/>
      <w:spacing w:before="260" w:after="260" w:line="413" w:lineRule="auto"/>
      <w:outlineLvl w:val="1"/>
    </w:pPr>
    <w:rPr>
      <w:rFonts w:ascii="Arial" w:hAnsi="Arial" w:eastAsia="黑体"/>
      <w:b/>
      <w:bCs/>
      <w:kern w:val="0"/>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sz w:val="24"/>
    </w:rPr>
  </w:style>
  <w:style w:type="paragraph" w:styleId="5">
    <w:name w:val="Body Text"/>
    <w:basedOn w:val="1"/>
    <w:autoRedefine/>
    <w:qFormat/>
    <w:uiPriority w:val="0"/>
    <w:pPr>
      <w:widowControl/>
      <w:spacing w:before="100" w:beforeAutospacing="1" w:after="100" w:afterAutospacing="1"/>
      <w:jc w:val="left"/>
    </w:pPr>
    <w:rPr>
      <w:kern w:val="0"/>
      <w:sz w:val="20"/>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autoRedefine/>
    <w:qFormat/>
    <w:uiPriority w:val="99"/>
    <w:pPr>
      <w:snapToGrid w:val="0"/>
      <w:jc w:val="left"/>
    </w:pPr>
    <w:rPr>
      <w:sz w:val="18"/>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character" w:styleId="13">
    <w:name w:val="page number"/>
    <w:basedOn w:val="11"/>
    <w:autoRedefine/>
    <w:qFormat/>
    <w:uiPriority w:val="0"/>
  </w:style>
  <w:style w:type="character" w:styleId="14">
    <w:name w:val="footnote reference"/>
    <w:basedOn w:val="11"/>
    <w:autoRedefine/>
    <w:qFormat/>
    <w:uiPriority w:val="99"/>
    <w:rPr>
      <w:vertAlign w:val="superscript"/>
    </w:rPr>
  </w:style>
  <w:style w:type="paragraph" w:customStyle="1" w:styleId="1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
    <w:name w:val="p1"/>
    <w:basedOn w:val="1"/>
    <w:autoRedefine/>
    <w:qFormat/>
    <w:uiPriority w:val="0"/>
    <w:rPr>
      <w:rFonts w:ascii="pingfang sc" w:hAnsi="pingfang sc" w:eastAsia="pingfang sc" w:cs="pingfang sc"/>
      <w:color w:val="535353"/>
      <w:kern w:val="0"/>
      <w:sz w:val="9"/>
      <w:szCs w:val="9"/>
    </w:rPr>
  </w:style>
  <w:style w:type="paragraph" w:customStyle="1" w:styleId="17">
    <w:name w:val="Default"/>
    <w:autoRedefine/>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Words>
  <Characters>1146</Characters>
  <Lines>9</Lines>
  <Paragraphs>2</Paragraphs>
  <TotalTime>1</TotalTime>
  <ScaleCrop>false</ScaleCrop>
  <LinksUpToDate>false</LinksUpToDate>
  <CharactersWithSpaces>1345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2024-03-19T01:28:00Z</dcterms:created>
  <dc:creator>WOTU</dc:creator>
  <cp:lastModifiedBy>韵厽</cp:lastModifiedBy>
  <cp:lastPrinted>2024-03-22T01:24:55Z</cp:lastPrinted>
  <dcterms:modified xsi:type="dcterms:W3CDTF">2024-03-22T02:05:26Z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163CEB4E1D4947B496D11A43BA656B40_13</vt:lpwstr>
  </property>
</Properties>
</file>